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TAHUNAN PROGRAM STUDI</w:t>
      </w:r>
    </w:p>
    <w:p>
      <w:pPr>
        <w:spacing w:after="160"/>
        <w:jc w:val="center"/>
      </w:pPr>
      <w:r>
        <w:rPr>
          <w:color w:val="555555"/>
          <w:sz w:val="18"/>
        </w:rPr>
        <w:t>Kode: F-PRODI-14-02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dan WK I STEI FI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CAPAIAN TRIDHARMA TAHUNAN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Pendidikan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dosen rata-rata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Pendidikan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rata-rata mahasiswa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3,00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penelitian dosen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1/dosen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 SINTA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1/dosen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PKM dosen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1/dosen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DATA MAHASISWA AKHIR TAHUN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Aktif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Lulus Tahun Ini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Non-Aktif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Cuti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C. RENCANA STRATEGIS TAHUN BERIKUTNYA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F-PRODI-14-02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F-PRODI-14-02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