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CORRECTIVE ACTION PLAN (CAP) PRODI ATAS TEMUAN AMI</w:t>
      </w:r>
    </w:p>
    <w:p>
      <w:pPr>
        <w:spacing w:after="160"/>
        <w:jc w:val="center"/>
      </w:pPr>
      <w:r>
        <w:rPr>
          <w:color w:val="555555"/>
          <w:sz w:val="18"/>
        </w:rPr>
        <w:t>Kode: F-PRODI-15-03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Penerimaan Temuan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CAP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3 bulan setelah Rapat Tinjauan Manajemen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AMI (Ketidaksesuaian / Observasi)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  <w:br/>
              <w:t>(Mayor/Minor/Obs)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</w:t>
              <w:br/>
              <w:t>Akar Masalah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  <w:br/>
              <w:t>Perbaikan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F-PRODI-15-03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