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ARSIP NASKAH SOAL UJIAN — LABEL AMPLOP</w:t>
      </w:r>
    </w:p>
    <w:p>
      <w:pPr>
        <w:spacing w:after="160"/>
        <w:jc w:val="center"/>
      </w:pPr>
      <w:r>
        <w:rPr>
          <w:color w:val="555555"/>
          <w:sz w:val="18"/>
        </w:rPr>
        <w:t>Kode: F-WK1-04-06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LABEL AMPLOP NASKAH SOAL UJIAN</w:t>
      </w:r>
    </w:p>
    <w:p>
      <w:pPr>
        <w:spacing w:after="120"/>
        <w:jc w:val="center"/>
      </w:pPr>
      <w:r>
        <w:rPr>
          <w:b w:val="0"/>
          <w:i/>
          <w:color w:val="000000"/>
          <w:sz w:val="20"/>
        </w:rPr>
        <w:t>(Template ini dicetak dan ditempel pada amplop yang menyimpan naskah soal ujian)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Diserahkan ke Admin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Lembar Soal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eksemplar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RAHASIA — Dibuka Saat Ujian Dimulai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⚠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CATATAN ADMIN PENERIMA: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Diterima oleh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Terima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Amplop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 Admin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Tersegel    ☐ Tidak tersegel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