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CATATAN INTEGRASI PKM DENGAN KURIKULUM</w:t>
      </w:r>
    </w:p>
    <w:p>
      <w:pPr>
        <w:spacing w:after="160"/>
        <w:jc w:val="center"/>
      </w:pPr>
      <w:r>
        <w:rPr>
          <w:color w:val="555555"/>
          <w:sz w:val="18"/>
        </w:rPr>
        <w:t>Kode: F-WK1-08-03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 yang Diampu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Bentuk Integrasi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Studi kasus dalam MK</w:t>
              <w:br/>
              <w:t>☐ Proyek mahasiswa</w:t>
              <w:br/>
              <w:t>☐ Kunjungan lapangan</w:t>
              <w:br/>
              <w:t>☐ Lainnya: ___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Studi kasus dalam MK</w:t>
              <w:br/>
              <w:t>☐ Proyek mahasiswa</w:t>
              <w:br/>
              <w:t>☐ Kunjungan lapangan</w:t>
              <w:br/>
              <w:t>☐ Lainnya: ___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Studi kasus dalam MK</w:t>
              <w:br/>
              <w:t>☐ Proyek mahasiswa</w:t>
              <w:br/>
              <w:t>☐ Kunjungan lapangan</w:t>
              <w:br/>
              <w:t>☐ Lainnya: ___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Studi kasus dalam MK</w:t>
              <w:br/>
              <w:t>☐ Proyek mahasiswa</w:t>
              <w:br/>
              <w:t>☐ Kunjungan lapangan</w:t>
              <w:br/>
              <w:t>☐ Lainnya: ___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Studi kasus dalam MK</w:t>
              <w:br/>
              <w:t>☐ Proyek mahasiswa</w:t>
              <w:br/>
              <w:t>☐ Kunjungan lapangan</w:t>
              <w:br/>
              <w:t>☐ Lainnya: ___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Studi kasus dalam MK</w:t>
              <w:br/>
              <w:t>☐ Proyek mahasiswa</w:t>
              <w:br/>
              <w:t>☐ Kunjungan lapangan</w:t>
              <w:br/>
              <w:t>☐ Lainnya: ___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Studi kasus dalam MK</w:t>
              <w:br/>
              <w:t>☐ Proyek mahasiswa</w:t>
              <w:br/>
              <w:t>☐ Kunjungan lapangan</w:t>
              <w:br/>
              <w:t>☐ Lainnya: ___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F-WK1-08-03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F-WK1-08-03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