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DOKUMEN STANDAR SPMI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F-LPM-01-01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Dokumen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SPMI-STD-STEI-FI-001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Versi / Edisi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Edisi _____  |  Tahun 20_____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Fitrah Insani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memuat 24 Standar Dikti STEI Fitrah Insani yang diturunkan dari SN-Dikti (Permendikbud No. 3 Tahun 2020) dan disesuaikan dengan nilai-nilai Islam serta konteks institusi.</w:t>
      </w:r>
    </w:p>
    <w:p>
      <w:pPr>
        <w:spacing w:before="120" w:after="60"/>
      </w:pPr>
      <w:r>
        <w:rPr>
          <w:b/>
          <w:color w:val="004D40"/>
          <w:sz w:val="22"/>
        </w:rPr>
        <w:t>A. STANDAR KOMPETENSI LULUSAN (SKL)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Profil Lulusan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Lulusan mampu bekerja di bidang ekonomi/keuangan syariah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70% lulusan bekerja sesuai bidang dalam 6 bulan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CPL Sikap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CPL Sikap memuat nilai-nilai Islam dan profesi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CPL Sikap terintegrasi nilai islami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CPL Pengetahuan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teori ekonomi syariah dan konvensional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nilai UTS/UAS ≥ 70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CPL Keterampilan Umum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komunikasi, IT, dan kerja tim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mhs lulus tes bahasa ≥ 90%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CPL Keterampilan Khusus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analisis produk keuangan syariah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praktikum/PKL ≥ 75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B. STANDAR ISI PEMBELAJARAN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STD-06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Kurikulum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Kurikulum dikaji min. setiap 4 tahun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Kurikulum direvisi sesuai KKNI dan SN-Dikti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STD-07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Bobot SKS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SKS sesuai ketentuan KKNI Jenjang 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SKS 144–148 SKS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STD-08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Kedalaman Materi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mencakup konsep, teori, dan aplikasi syariah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60% MK terintegrasi nilai Islam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C. STANDAR PROSES PEMBELAJARAN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RPS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MK memiliki RPS yang valid dan tervalidasi Kaprodi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 MK ber-RPS; RPS diserahkan H-14 semester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Metode Pembelajaran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Pembelajaran berpusat pada mahasiswa (SCL)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70% MK menggunakan metode SCL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Monitoring Perkuliahan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≥ 90% per semester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memonitor dan melapor 2x/semester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Beban Belajar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SKS = 170 menit aktivitas/pekan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mencantumkan alokasi waktu sesuai ketentuan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D. STANDAR PENILAIAN PEMBELAJARAN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Penilaian Capaian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mencakup seluruh komponen CPMK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Rubrik penilaian tersedia di semua RPS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Kecurangan Akademik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Integritas akademik mahasiswa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 plagiarisme skripsi; similarity &lt; 20%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E. STANDAR DOSEN DAN TENDIK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Kualifikasi Dosen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S2 sesuai bidang; NIDN aktif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 dosen tetap ber-NIDN dan min. S2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Beban Kerja Dosen (BKD)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BKD ≥ 12 SKS ekuivalen per semester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 dosen tetap memiliki BKD terlaporkan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Jabatan Fungsional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 dosen tetap memiliki jabatan fungsional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Target: 100% dosen ber-JFU pada 2028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Rasio Dosen:Mahasiswa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Rasio ≤ 1:45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Rekrutmen dosen jika rasio &gt; 1:45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F. STANDAR SARPRAS, PENGELOLAAN, PEMBIAYAAN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Sarpras Pembelajaran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kuliah layak dan kondisi baik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Opname sarpras 2x/tahun; WK II melapor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Perpustakaan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Koleksi relevan; e-resources tersedia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500 judul + akses 1 e-database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Pengelolaan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kerja dan anggaran berbasis data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RAPB dan Renstra tersusun dan dilaksanakan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Pembiayaan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Anggaran cukup untuk proses pendidikan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Serapan anggaran 80–95% setiap tahun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G. STANDAR PENELITIAN DAN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Capaian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STEI FI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Penelitian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 dosen aktif meneliti per tahun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penelitian + 1 publikasi/dosen/tahun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STD-24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PKM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 dosen aktif PKM per tahun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PKM/dosen/tahun; terlaporkan di SIMLITABMAS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