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PERKEMBANGAN PELAKSANAAN CAP</w:t>
      </w:r>
    </w:p>
    <w:p>
      <w:pPr>
        <w:spacing w:after="160"/>
        <w:jc w:val="center"/>
      </w:pPr>
      <w:r>
        <w:rPr>
          <w:color w:val="555555"/>
          <w:sz w:val="18"/>
        </w:rPr>
        <w:t>Kode: F-LPM-05-06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3 bulan setelah CAP disetujui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Temuan AMI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</w:t>
              <w:br/>
              <w:t>Disetujui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Perbaikan</w:t>
              <w:br/>
              <w:t>Selesai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TL Ada?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follow-up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UNIT YANG PERLU ESKALASI KE KETUA: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425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Eskalasi</w:t>
            </w:r>
          </w:p>
        </w:tc>
        <w:tc>
          <w:tcPr>
            <w:tcW w:type="dxa" w:w="300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LPM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terlambat / tidak selesai / tidak ada respons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terlambat / tidak selesai / tidak ada respons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terlambat / tidak selesai / tidak ada respons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