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UMUM PROGRAM LPPM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F-LPPM-01-04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Disahkan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PROGRAM PENELITIAN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Pengusul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STEI FI (min. 1 dosen sebagai ketua)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penelitian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maks. 2 anggota dosen; dapat melibatkan mhs sebagai pembantu peneliti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Maks. 1 tahun akademik (12 bulan)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maks.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  per judul penelitian (sesuai kategori LPPM)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Output wajib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artikel ilmiah (jurnal nasional terakreditasi Sinta atau jurnal LPPM STEI FI)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Larangan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boleh double-funding dengan penelitian dari sumber lain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PROGRAM PKM (PENGABDIAN KEPADA MASYARAKAT)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Pengusul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(ketua); dapat melibatkan mahasiswa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PKM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Komunitas, desa, pesantren, UMKM, atau lembaga non-profit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semester (min. 3 bulan kegiatan lapangan)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maks.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  per kegiatan PKM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Output wajib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PKM + min. 1 artikel populer atau artikel pengabdian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prioritas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Pemberdayaan ekonomi berbasis Islam; literasi keuangan syariah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KATEGORI DAN BESARAN DANA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Maks. (Rp)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Pemula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dengan jabatan fungsional Asisten Ahli atau belum punya jabfung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Madya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dengan jabatan fungsional Lektor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Utama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dengan jabatan fungsional Lektor Kepala atau Guru Besar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