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PENGUMUMAN HASIL SELEKSI DAN PENDANAAN PKM</w:t>
      </w:r>
    </w:p>
    <w:p>
      <w:pPr>
        <w:spacing w:after="160"/>
        <w:jc w:val="center"/>
      </w:pPr>
      <w:r>
        <w:rPr>
          <w:color w:val="555555"/>
          <w:sz w:val="18"/>
        </w:rPr>
        <w:t>Kode: F-LPPM-04-06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PENGUMUMAN HASIL SELEKSI PROPOSAL PKM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LPPM STEI FITRAH INSANI — TA _____/_____</w:t>
      </w:r>
    </w:p>
    <w:p>
      <w:pPr>
        <w:spacing w:before="120" w:after="60"/>
      </w:pPr>
      <w:r>
        <w:rPr>
          <w:b/>
          <w:color w:val="1B5E20"/>
          <w:sz w:val="22"/>
        </w:rPr>
        <w:t>PROPOSAL PKM YANG DINYATAKAN DIDANAI: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PKM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Disetujui (Rp)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PROPOSAL PKM YANG PERLU REVISI: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 Revisi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Revisi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Ketua PKM yang proposal diterima wajib menandatangani kontrak PKM pada: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