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REALISASI ANGGARAN VS RAPB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F-WK2-04-03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RAPB (Rp)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(Rp)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Serapan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SDM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Akademik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Kemahasiswaan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&amp; PKM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Penjaminan Mutu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Sarpras &amp; TI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Rata-rata serapan anggaran: _____  %  |  Target serapan: 80–95%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F-WK2-04-03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F-WK2-04-03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