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PANDUAN KLASIFIKASI ARSIP STEI FI</w:t>
      </w:r>
    </w:p>
    <w:p>
      <w:pPr>
        <w:spacing w:after="160"/>
        <w:jc w:val="center"/>
      </w:pPr>
      <w:r>
        <w:rPr>
          <w:color w:val="555555"/>
          <w:sz w:val="18"/>
        </w:rPr>
        <w:t>Kode: F-WK2-06-02   |   Jenis: Template</w:t>
      </w:r>
    </w:p>
    <w:p>
      <w:pPr>
        <w:pBdr>
          <w:bottom w:val="single" w:sz="12" w:space="1" w:color="1565C0"/>
        </w:pBdr>
        <w:spacing w:after="200"/>
      </w:pPr>
    </w:p>
    <w:p>
      <w:pPr>
        <w:spacing w:before="120" w:after="60"/>
      </w:pPr>
      <w:r>
        <w:rPr>
          <w:b/>
          <w:color w:val="0D47A1"/>
          <w:sz w:val="22"/>
        </w:rPr>
        <w:t>PANDUAN KLASIFIKASI DAN RETENSI ARSIP</w:t>
      </w:r>
    </w:p>
    <w:p>
      <w:pPr>
        <w:spacing w:after="100"/>
        <w:jc w:val="both"/>
      </w:pPr>
      <w:r>
        <w:rPr>
          <w:b w:val="0"/>
          <w:i/>
          <w:color w:val="000000"/>
          <w:sz w:val="20"/>
        </w:rPr>
        <w:t>Panduan ini berlaku untuk seluruh unit di lingkungan STEI Fitrah Insani dalam mengelola dan menyimpan arsip.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Klasifikasi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Masa Simpan</w:t>
            </w:r>
          </w:p>
        </w:tc>
        <w:tc>
          <w:tcPr>
            <w:tcW w:type="dxa" w:w="3402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Kriteria Dokumen</w:t>
            </w:r>
          </w:p>
        </w:tc>
        <w:tc>
          <w:tcPr>
            <w:tcW w:type="dxa" w:w="3402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Contoh Dokumen</w:t>
            </w:r>
          </w:p>
        </w:tc>
      </w:tr>
      <w:tr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VITAL (Permanen)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Selamanya — tidak boleh dimusnahkan</w:t>
            </w:r>
          </w:p>
        </w:tc>
        <w:tc>
          <w:tcPr>
            <w:tcW w:type="dxa" w:w="34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Dokumen dasar pendirian, legal, dan strategis institusi</w:t>
            </w:r>
          </w:p>
        </w:tc>
        <w:tc>
          <w:tcPr>
            <w:tcW w:type="dxa" w:w="34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SK Pendirian, Statuta, Akreditasi, Sertifikat Tanah, Izin Operasional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PENTING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Min. 10 tahun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Dokumen kebijakan, keputusan, dan kontrak yang memiliki konsekuensi hukum jangka panjang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SK Pengangkatan, Kontrak Kerja, MoU, Laporan Keuangan Tahunan</w:t>
            </w:r>
          </w:p>
        </w:tc>
      </w:tr>
      <w:tr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BIASA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Min. 5 tahun</w:t>
            </w:r>
          </w:p>
        </w:tc>
        <w:tc>
          <w:tcPr>
            <w:tcW w:type="dxa" w:w="34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Dokumen kegiatan dan pelaporan rutin yang mungkin diperlukan untuk referensi</w:t>
            </w:r>
          </w:p>
        </w:tc>
        <w:tc>
          <w:tcPr>
            <w:tcW w:type="dxa" w:w="34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SOP, Laporan Semester, LPJ, Notulen Rapat, Daftar Hadir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SEMENTARA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Min. 1 tahun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Dokumen harian yang tidak memerlukan penyimpanan jangka panjang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 harian, Memo internal, Lembar disposisi</w:t>
            </w:r>
          </w:p>
        </w:tc>
      </w:tr>
    </w:tbl>
    <w:p/>
    <w:p>
      <w:pPr>
        <w:spacing w:before="120" w:after="60"/>
      </w:pPr>
      <w:r>
        <w:rPr>
          <w:b/>
          <w:color w:val="0D47A1"/>
          <w:sz w:val="22"/>
        </w:rPr>
        <w:t>KODE ARSIP TERSTANDAR: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Kode</w:t>
            </w:r>
          </w:p>
        </w:tc>
        <w:tc>
          <w:tcPr>
            <w:tcW w:type="dxa" w:w="255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Jenis Arsip</w:t>
            </w:r>
          </w:p>
        </w:tc>
        <w:tc>
          <w:tcPr>
            <w:tcW w:type="dxa" w:w="5953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Contoh Penamaan File</w:t>
            </w:r>
          </w:p>
        </w:tc>
      </w:tr>
      <w:tr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KEU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Keuangan</w:t>
            </w:r>
          </w:p>
        </w:tc>
        <w:tc>
          <w:tcPr>
            <w:tcW w:type="dxa" w:w="5953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KEU-2026-001_RAPB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SDM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Kepegawaian</w:t>
            </w:r>
          </w:p>
        </w:tc>
        <w:tc>
          <w:tcPr>
            <w:tcW w:type="dxa" w:w="595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SDM-2026-001_SK-Pengangkatan</w:t>
            </w:r>
          </w:p>
        </w:tc>
      </w:tr>
      <w:tr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AKD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Akademik</w:t>
            </w:r>
          </w:p>
        </w:tc>
        <w:tc>
          <w:tcPr>
            <w:tcW w:type="dxa" w:w="5953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AKD-2026-001_RPS-Fiqh-Muamalat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MoU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Kerjasama</w:t>
            </w:r>
          </w:p>
        </w:tc>
        <w:tc>
          <w:tcPr>
            <w:tcW w:type="dxa" w:w="595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MoU-2026-001_PT-ABC</w:t>
            </w:r>
          </w:p>
        </w:tc>
      </w:tr>
      <w:tr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AKR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Akreditasi</w:t>
            </w:r>
          </w:p>
        </w:tc>
        <w:tc>
          <w:tcPr>
            <w:tcW w:type="dxa" w:w="5953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AKR-2026-001_LED-ES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UMUM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Surat Umum</w:t>
            </w:r>
          </w:p>
        </w:tc>
        <w:tc>
          <w:tcPr>
            <w:tcW w:type="dxa" w:w="595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UMUM-2026-001_SE-RAPB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F-WK2-06-02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F-WK2-06-02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