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INVENTARISASI ASET TAHUNAN</w:t>
      </w:r>
    </w:p>
    <w:p>
      <w:pPr>
        <w:spacing w:after="160"/>
        <w:jc w:val="center"/>
      </w:pPr>
      <w:r>
        <w:rPr>
          <w:color w:val="555555"/>
          <w:sz w:val="18"/>
        </w:rPr>
        <w:t>Kode: F-WK2-11-09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Januari tahun berikutnya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dan Yayasan Fithrah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Aset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Unit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Baik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Rusak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Buku</w:t>
              <w:br/>
              <w:t>(Rp)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Perubahan vs Tahun Lalu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Perabot dan Furnitur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Peralatan Elektronik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Komputer dan Laptop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Kendaraan (jika ada)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/ Koleksi Perpustakaan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Sarana Lab / Studio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Lainnya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baru tahun ini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  |  ___ unit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yang dihapus tahun ini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  |  ___ unit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