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KARTU BIMBINGAN MAGANG</w:t>
      </w:r>
    </w:p>
    <w:p>
      <w:pPr>
        <w:spacing w:after="160"/>
        <w:jc w:val="center"/>
      </w:pPr>
      <w:r>
        <w:rPr>
          <w:color w:val="555555"/>
          <w:sz w:val="18"/>
        </w:rPr>
        <w:t>Kode: F-WK3-07-05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 Magang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Divisi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Pembimbing Magang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Pembimbing Lapangan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Pekan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Dilakukan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/ Output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Pembimbing Lapangan</w:t>
            </w:r>
          </w:p>
        </w:tc>
        <w:tc>
          <w:tcPr>
            <w:tcW w:type="dxa" w:w="136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Pemb.</w:t>
              <w:br/>
              <w:t>Lapangan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Bimbingan Dosen Kampus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Dosen Pembimbing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Dosen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Dosen Pembimbing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Pembimbing Lapangan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