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REKAP KONTEN DAN ENGAGEMENT MEDIA SOSIAL</w:t>
      </w:r>
    </w:p>
    <w:p>
      <w:pPr>
        <w:spacing w:after="160"/>
        <w:jc w:val="center"/>
      </w:pPr>
      <w:r>
        <w:rPr>
          <w:color w:val="555555"/>
          <w:sz w:val="18"/>
        </w:rPr>
        <w:t>Kode: F-WK3-11-03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Bulan _________________________  Tahun 20_____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Medsos WK 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Platform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Postingan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Konten</w:t>
              <w:br/>
              <w:t>Terbaik</w:t>
              <w:br/>
              <w:t>(like terbanyak)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Like / Reach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Followers</w:t>
              <w:br/>
              <w:t>(akhir bulan)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Pertumbuhan</w:t>
              <w:br/>
              <w:t>Followers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Interaksi</w:t>
              <w:br/>
              <w:t>Rata-rata/Post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Instagram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Facebook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YouTube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views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WhatsApp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pesan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Konten dengan Engagement Terbaik Bulan Ini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Link / Caption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_________________________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2. _________________________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Konten Bulan Berikutnya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Tema utama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Konten khusus (event, pengumuman)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Medsos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