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LIPUTAN MEDIA TENTANG STEI FI</w:t>
      </w:r>
    </w:p>
    <w:p>
      <w:pPr>
        <w:spacing w:after="160"/>
        <w:jc w:val="center"/>
      </w:pPr>
      <w:r>
        <w:rPr>
          <w:color w:val="555555"/>
          <w:sz w:val="18"/>
        </w:rPr>
        <w:t>Kode: F-WK3-11-05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Media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Media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Berita / Liputan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URL / Edisi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Konteks (Positif/Netral/Negatif)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Online</w:t>
              <w:br/>
              <w:t>☐ Cetak</w:t>
              <w:br/>
              <w:t>☐ TV/Radio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Positif</w:t>
              <w:br/>
              <w:t>☐ Netral</w:t>
              <w:br/>
              <w:t>☐ Negatif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Liputan negatif atau berpotensi menimbulkan misunderstanding wajib segera dilaporkan ke Ketua dan ditangani WK III.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Medsos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