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600"/>
        <w:gridCol w:w="1200"/>
        <w:gridCol w:w="1100"/>
        <w:tblGridChange w:id="0">
          <w:tblGrid>
            <w:gridCol w:w="1300"/>
            <w:gridCol w:w="5600"/>
            <w:gridCol w:w="1200"/>
            <w:gridCol w:w="1100"/>
          </w:tblGrid>
        </w:tblGridChange>
      </w:tblGrid>
      <w:tr>
        <w:trPr>
          <w:cantSplit w:val="0"/>
          <w:tblHeader w:val="0"/>
        </w:trPr>
        <w:tc>
          <w:tcPr>
            <w:vMerge w:val="restart"/>
            <w:tcBorders>
              <w:top w:color="1b5e20" w:space="0" w:sz="10" w:val="single"/>
              <w:left w:color="1b5e20" w:space="0" w:sz="10" w:val="single"/>
              <w:bottom w:color="1b5e20" w:space="0" w:sz="10" w:val="single"/>
              <w:right w:color="1b5e20" w:space="0" w:sz="10" w:val="single"/>
            </w:tcBorders>
            <w:shd w:fill="ffffff" w:val="clear"/>
            <w:tcMar>
              <w:top w:w="60.0" w:type="dxa"/>
              <w:left w:w="80.0" w:type="dxa"/>
              <w:bottom w:w="60.0" w:type="dxa"/>
              <w:right w:w="80.0" w:type="dxa"/>
            </w:tcMar>
            <w:vAlign w:val="center"/>
          </w:tcPr>
          <w:p w:rsidR="00000000" w:rsidDel="00000000" w:rsidP="00000000" w:rsidRDefault="00000000" w:rsidRPr="00000000" w14:paraId="00000002">
            <w:pPr>
              <w:spacing w:after="100" w:before="0" w:lineRule="auto"/>
              <w:jc w:val="center"/>
              <w:rPr/>
            </w:pPr>
            <w:r w:rsidDel="00000000" w:rsidR="00000000" w:rsidRPr="00000000">
              <w:rPr/>
              <w:drawing>
                <wp:inline distB="0" distT="0" distL="0" distR="0">
                  <wp:extent cx="904875" cy="9048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04875" cy="904875"/>
                          </a:xfrm>
                          <a:prstGeom prst="rect"/>
                          <a:ln/>
                        </pic:spPr>
                      </pic:pic>
                    </a:graphicData>
                  </a:graphic>
                </wp:inline>
              </w:drawing>
            </w:r>
            <w:r w:rsidDel="00000000" w:rsidR="00000000" w:rsidRPr="00000000">
              <w:rPr>
                <w:rtl w:val="0"/>
              </w:rPr>
            </w:r>
          </w:p>
        </w:tc>
        <w:tc>
          <w:tcPr>
            <w:tcBorders>
              <w:top w:color="1b5e20" w:space="0" w:sz="10" w:val="single"/>
              <w:left w:color="1b5e20" w:space="0" w:sz="10" w:val="single"/>
              <w:bottom w:color="1b5e20" w:space="0" w:sz="10" w:val="single"/>
              <w:right w:color="1b5e20" w:space="0" w:sz="10" w:val="single"/>
            </w:tcBorders>
            <w:shd w:fill="1b5e20" w:val="clear"/>
            <w:tcMar>
              <w:top w:w="60.0" w:type="dxa"/>
              <w:left w:w="120.0" w:type="dxa"/>
              <w:bottom w:w="60.0" w:type="dxa"/>
              <w:right w:w="120.0" w:type="dxa"/>
            </w:tcMar>
            <w:vAlign w:val="center"/>
          </w:tcPr>
          <w:p w:rsidR="00000000" w:rsidDel="00000000" w:rsidP="00000000" w:rsidRDefault="00000000" w:rsidRPr="00000000" w14:paraId="00000003">
            <w:pPr>
              <w:spacing w:after="10" w:before="20" w:lineRule="auto"/>
              <w:jc w:val="center"/>
              <w:rPr/>
            </w:pPr>
            <w:r w:rsidDel="00000000" w:rsidR="00000000" w:rsidRPr="00000000">
              <w:rPr>
                <w:rFonts w:ascii="Times New Roman" w:cs="Times New Roman" w:eastAsia="Times New Roman" w:hAnsi="Times New Roman"/>
                <w:b w:val="1"/>
                <w:bCs w:val="1"/>
                <w:color w:val="ffffff"/>
                <w:sz w:val="22"/>
                <w:szCs w:val="22"/>
                <w:rtl w:val="0"/>
              </w:rPr>
              <w:t xml:space="preserve">SEKOLAH TINGGI EKONOMI ISLAM (STEI) FITRAH INSANI</w:t>
            </w:r>
            <w:r w:rsidDel="00000000" w:rsidR="00000000" w:rsidRPr="00000000">
              <w:rPr>
                <w:rtl w:val="0"/>
              </w:rPr>
            </w:r>
          </w:p>
          <w:p w:rsidR="00000000" w:rsidDel="00000000" w:rsidP="00000000" w:rsidRDefault="00000000" w:rsidRPr="00000000" w14:paraId="00000004">
            <w:pPr>
              <w:spacing w:after="10" w:before="0" w:lineRule="auto"/>
              <w:jc w:val="center"/>
              <w:rPr/>
            </w:pPr>
            <w:r w:rsidDel="00000000" w:rsidR="00000000" w:rsidRPr="00000000">
              <w:rPr>
                <w:rFonts w:ascii="Times New Roman" w:cs="Times New Roman" w:eastAsia="Times New Roman" w:hAnsi="Times New Roman"/>
                <w:b w:val="1"/>
                <w:bCs w:val="1"/>
                <w:color w:val="fff8e1"/>
                <w:sz w:val="20"/>
                <w:szCs w:val="20"/>
                <w:rtl w:val="0"/>
              </w:rPr>
              <w:t xml:space="preserve">RENCANA PEMBELAJARAN SEMESTER (RPS)</w:t>
            </w:r>
            <w:r w:rsidDel="00000000" w:rsidR="00000000" w:rsidRPr="00000000">
              <w:rPr>
                <w:rtl w:val="0"/>
              </w:rPr>
            </w:r>
          </w:p>
          <w:p w:rsidR="00000000" w:rsidDel="00000000" w:rsidP="00000000" w:rsidRDefault="00000000" w:rsidRPr="00000000" w14:paraId="00000005">
            <w:pPr>
              <w:spacing w:after="20" w:before="0" w:lineRule="auto"/>
              <w:jc w:val="center"/>
              <w:rPr/>
            </w:pPr>
            <w:r w:rsidDel="00000000" w:rsidR="00000000" w:rsidRPr="00000000">
              <w:rPr>
                <w:rFonts w:ascii="Times New Roman" w:cs="Times New Roman" w:eastAsia="Times New Roman" w:hAnsi="Times New Roman"/>
                <w:color w:val="ffffff"/>
                <w:sz w:val="18"/>
                <w:szCs w:val="18"/>
                <w:rtl w:val="0"/>
              </w:rPr>
              <w:t xml:space="preserve">Fiqih Muamalat (Islamic Law of Transactions)</w:t>
            </w:r>
            <w:r w:rsidDel="00000000" w:rsidR="00000000" w:rsidRPr="00000000">
              <w:rPr>
                <w:rtl w:val="0"/>
              </w:rPr>
            </w:r>
          </w:p>
        </w:tc>
        <w:tc>
          <w:tcPr>
            <w:gridSpan w:val="2"/>
            <w:tcBorders>
              <w:top w:color="1b5e20" w:space="0" w:sz="10" w:val="single"/>
              <w:left w:color="1b5e20" w:space="0" w:sz="10" w:val="single"/>
              <w:bottom w:color="1b5e20" w:space="0" w:sz="10" w:val="single"/>
              <w:right w:color="1b5e20" w:space="0" w:sz="10"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06">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 MK</w:t>
            </w:r>
            <w:r w:rsidDel="00000000" w:rsidR="00000000" w:rsidRPr="00000000">
              <w:rPr>
                <w:rtl w:val="0"/>
              </w:rPr>
            </w:r>
          </w:p>
        </w:tc>
      </w:tr>
      <w:tr>
        <w:trPr>
          <w:cantSplit w:val="0"/>
          <w:tblHeader w:val="0"/>
        </w:trPr>
        <w:tc>
          <w:tcPr>
            <w:vMerge w:val="continue"/>
            <w:tcBorders>
              <w:top w:color="1b5e20" w:space="0" w:sz="10" w:val="single"/>
              <w:left w:color="1b5e20" w:space="0" w:sz="10" w:val="single"/>
              <w:bottom w:color="1b5e20" w:space="0" w:sz="10" w:val="single"/>
              <w:right w:color="1b5e20" w:space="0" w:sz="10" w:val="single"/>
            </w:tcBorders>
            <w:shd w:fill="ffffff" w:val="clear"/>
            <w:tcMar>
              <w:top w:w="60.0" w:type="dxa"/>
              <w:left w:w="80.0" w:type="dxa"/>
              <w:bottom w:w="60.0" w:type="dxa"/>
              <w:right w:w="8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1b5e20" w:space="0" w:sz="10" w:val="single"/>
              <w:left w:color="1b5e20" w:space="0" w:sz="10" w:val="single"/>
              <w:bottom w:color="1b5e20" w:space="0" w:sz="10" w:val="single"/>
              <w:right w:color="1b5e20" w:space="0" w:sz="10" w:val="single"/>
            </w:tcBorders>
            <w:shd w:fill="fff8e1" w:val="clear"/>
            <w:tcMar>
              <w:top w:w="60.0" w:type="dxa"/>
              <w:left w:w="120.0" w:type="dxa"/>
              <w:bottom w:w="60.0" w:type="dxa"/>
              <w:right w:w="120.0" w:type="dxa"/>
            </w:tcMar>
            <w:vAlign w:val="center"/>
          </w:tcPr>
          <w:p w:rsidR="00000000" w:rsidDel="00000000" w:rsidP="00000000" w:rsidRDefault="00000000" w:rsidRPr="00000000" w14:paraId="00000009">
            <w:pPr>
              <w:spacing w:after="10" w:before="30" w:lineRule="auto"/>
              <w:jc w:val="center"/>
              <w:rPr/>
            </w:pPr>
            <w:r w:rsidDel="00000000" w:rsidR="00000000" w:rsidRPr="00000000">
              <w:rPr>
                <w:rFonts w:ascii="Times New Roman" w:cs="Times New Roman" w:eastAsia="Times New Roman" w:hAnsi="Times New Roman"/>
                <w:b w:val="1"/>
                <w:bCs w:val="1"/>
                <w:color w:val="1b5e20"/>
                <w:sz w:val="30"/>
                <w:szCs w:val="30"/>
                <w:rtl w:val="0"/>
              </w:rPr>
              <w:t xml:space="preserve">FIQIH MUAMALAT</w:t>
            </w:r>
            <w:r w:rsidDel="00000000" w:rsidR="00000000" w:rsidRPr="00000000">
              <w:rPr>
                <w:rtl w:val="0"/>
              </w:rPr>
            </w:r>
          </w:p>
          <w:p w:rsidR="00000000" w:rsidDel="00000000" w:rsidP="00000000" w:rsidRDefault="00000000" w:rsidRPr="00000000" w14:paraId="0000000A">
            <w:pPr>
              <w:spacing w:after="30" w:before="0" w:lineRule="auto"/>
              <w:jc w:val="center"/>
              <w:rPr/>
            </w:pPr>
            <w:r w:rsidDel="00000000" w:rsidR="00000000" w:rsidRPr="00000000">
              <w:rPr>
                <w:rFonts w:ascii="Times New Roman" w:cs="Times New Roman" w:eastAsia="Times New Roman" w:hAnsi="Times New Roman"/>
                <w:color w:val="555555"/>
                <w:sz w:val="20"/>
                <w:szCs w:val="20"/>
                <w:rtl w:val="0"/>
              </w:rPr>
              <w:t xml:space="preserve">(Islamic Law of Transactions)</w:t>
            </w:r>
            <w:r w:rsidDel="00000000" w:rsidR="00000000" w:rsidRPr="00000000">
              <w:rPr>
                <w:rtl w:val="0"/>
              </w:rPr>
            </w:r>
          </w:p>
        </w:tc>
        <w:tc>
          <w:tcPr>
            <w:gridSpan w:val="2"/>
            <w:tcBorders>
              <w:top w:color="1b5e20" w:space="0" w:sz="10" w:val="single"/>
              <w:left w:color="1b5e20" w:space="0" w:sz="10" w:val="single"/>
              <w:bottom w:color="1b5e20" w:space="0" w:sz="10" w:val="single"/>
              <w:right w:color="1b5e20" w:space="0" w:sz="10"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MKI11104MKI12104</w:t>
            </w:r>
            <w:r w:rsidDel="00000000" w:rsidR="00000000" w:rsidRPr="00000000">
              <w:rPr>
                <w:rtl w:val="0"/>
              </w:rPr>
            </w:r>
          </w:p>
        </w:tc>
      </w:tr>
      <w:tr>
        <w:trPr>
          <w:cantSplit w:val="0"/>
          <w:tblHeader w:val="0"/>
        </w:trPr>
        <w:tc>
          <w:tcPr>
            <w:vMerge w:val="continue"/>
            <w:tcBorders>
              <w:top w:color="1b5e20" w:space="0" w:sz="10" w:val="single"/>
              <w:left w:color="1b5e20" w:space="0" w:sz="10" w:val="single"/>
              <w:bottom w:color="1b5e20" w:space="0" w:sz="10" w:val="single"/>
              <w:right w:color="1b5e20" w:space="0" w:sz="10" w:val="single"/>
            </w:tcBorders>
            <w:shd w:fill="ffffff" w:val="clear"/>
            <w:tcMar>
              <w:top w:w="60.0" w:type="dxa"/>
              <w:left w:w="80.0" w:type="dxa"/>
              <w:bottom w:w="60.0" w:type="dxa"/>
              <w:right w:w="8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1b5e20" w:space="0" w:sz="10" w:val="single"/>
              <w:left w:color="1b5e20" w:space="0" w:sz="10" w:val="single"/>
              <w:bottom w:color="1b5e20" w:space="0" w:sz="10" w:val="single"/>
              <w:right w:color="1b5e20" w:space="0" w:sz="10" w:val="single"/>
            </w:tcBorders>
            <w:shd w:fill="e8f5e9" w:val="clear"/>
            <w:tcMar>
              <w:top w:w="60.0" w:type="dxa"/>
              <w:left w:w="120.0" w:type="dxa"/>
              <w:bottom w:w="60.0" w:type="dxa"/>
              <w:right w:w="120.0" w:type="dxa"/>
            </w:tcMar>
            <w:vAlign w:val="center"/>
          </w:tcPr>
          <w:p w:rsidR="00000000" w:rsidDel="00000000" w:rsidP="00000000" w:rsidRDefault="00000000" w:rsidRPr="00000000" w14:paraId="0000000E">
            <w:pPr>
              <w:spacing w:after="100" w:before="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3 SKS  |  Semester II  |  Ganjil TA 2026/2027</w:t>
            </w:r>
            <w:r w:rsidDel="00000000" w:rsidR="00000000" w:rsidRPr="00000000">
              <w:rPr>
                <w:rtl w:val="0"/>
              </w:rPr>
            </w:r>
          </w:p>
        </w:tc>
        <w:tc>
          <w:tcPr>
            <w:tcBorders>
              <w:top w:color="1b5e20" w:space="0" w:sz="10" w:val="single"/>
              <w:left w:color="1b5e20" w:space="0" w:sz="10" w:val="single"/>
              <w:bottom w:color="1b5e20" w:space="0" w:sz="10" w:val="single"/>
              <w:right w:color="1b5e20" w:space="0" w:sz="10"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00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3 SKS</w:t>
            </w:r>
            <w:r w:rsidDel="00000000" w:rsidR="00000000" w:rsidRPr="00000000">
              <w:rPr>
                <w:rtl w:val="0"/>
              </w:rPr>
            </w:r>
          </w:p>
        </w:tc>
        <w:tc>
          <w:tcPr>
            <w:tcBorders>
              <w:top w:color="1b5e20" w:space="0" w:sz="10" w:val="single"/>
              <w:left w:color="1b5e20" w:space="0" w:sz="10" w:val="single"/>
              <w:bottom w:color="1b5e20" w:space="0" w:sz="10" w:val="single"/>
              <w:right w:color="1b5e20" w:space="0" w:sz="10"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01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Smt. II</w:t>
            </w:r>
            <w:r w:rsidDel="00000000" w:rsidR="00000000" w:rsidRPr="00000000">
              <w:rPr>
                <w:rtl w:val="0"/>
              </w:rPr>
            </w:r>
          </w:p>
        </w:tc>
      </w:tr>
    </w:tbl>
    <w:p w:rsidR="00000000" w:rsidDel="00000000" w:rsidP="00000000" w:rsidRDefault="00000000" w:rsidRPr="00000000" w14:paraId="00000011">
      <w:pPr>
        <w:spacing w:after="80" w:before="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400"/>
        <w:tblGridChange w:id="0">
          <w:tblGrid>
            <w:gridCol w:w="1800"/>
            <w:gridCol w:w="74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color w:val="1b5e20"/>
                <w:sz w:val="22"/>
                <w:szCs w:val="22"/>
                <w:rtl w:val="0"/>
              </w:rPr>
              <w:t xml:space="preserve">OTORISASI /PENGESAHAN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7"/>
              <w:gridCol w:w="3067"/>
              <w:tblGridChange w:id="0">
                <w:tblGrid>
                  <w:gridCol w:w="3066"/>
                  <w:gridCol w:w="3067"/>
                  <w:gridCol w:w="3067"/>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14">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Dosen Pengembang RPS / Pengampu MK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15">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Penanggung Jawab Keilmuan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16">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Koordinator Program Studi</w:t>
                  </w:r>
                  <w:r w:rsidDel="00000000" w:rsidR="00000000" w:rsidRPr="00000000">
                    <w:rPr>
                      <w:rtl w:val="0"/>
                    </w:rPr>
                  </w:r>
                </w:p>
              </w:tc>
            </w:tr>
            <w:tr>
              <w:trPr>
                <w:cantSplit w:val="0"/>
                <w:tblHeader w:val="0"/>
              </w:trPr>
              <w:tc>
                <w:tcPr>
                  <w:tcBorders>
                    <w:top w:color="1b5e20" w:space="0" w:sz="6" w:val="single"/>
                    <w:left w:color="1b5e20" w:space="0" w:sz="6" w:val="single"/>
                    <w:bottom w:color="1b5e20" w:space="0" w:sz="6" w:val="single"/>
                    <w:right w:color="1b5e20" w:space="0" w:sz="6"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20" w:before="20" w:lineRule="auto"/>
                    <w:jc w:val="center"/>
                    <w:rPr/>
                  </w:pPr>
                  <w:r w:rsidDel="00000000" w:rsidR="00000000" w:rsidRPr="00000000">
                    <w:rPr>
                      <w:rFonts w:ascii="Times New Roman" w:cs="Times New Roman" w:eastAsia="Times New Roman" w:hAnsi="Times New Roman"/>
                      <w:color w:val="444444"/>
                      <w:sz w:val="20"/>
                      <w:szCs w:val="20"/>
                      <w:rtl w:val="0"/>
                    </w:rPr>
                    <w:t xml:space="preserve">Dosen Pengampu</w:t>
                  </w:r>
                  <w:r w:rsidDel="00000000" w:rsidR="00000000" w:rsidRPr="00000000">
                    <w:rPr>
                      <w:rtl w:val="0"/>
                    </w:rPr>
                  </w:r>
                </w:p>
                <w:p w:rsidR="00000000" w:rsidDel="00000000" w:rsidP="00000000" w:rsidRDefault="00000000" w:rsidRPr="00000000" w14:paraId="00000018">
                  <w:pPr>
                    <w:spacing w:after="320" w:before="0" w:lineRule="auto"/>
                    <w:jc w:val="center"/>
                    <w:rPr/>
                  </w:pPr>
                  <w:r w:rsidDel="00000000" w:rsidR="00000000" w:rsidRPr="00000000">
                    <w:rPr>
                      <w:rtl w:val="0"/>
                    </w:rPr>
                  </w:r>
                </w:p>
                <w:p w:rsidR="00000000" w:rsidDel="00000000" w:rsidP="00000000" w:rsidRDefault="00000000" w:rsidRPr="00000000" w14:paraId="00000019">
                  <w:pPr>
                    <w:spacing w:after="20" w:before="0" w:lineRule="auto"/>
                    <w:jc w:val="center"/>
                    <w:rPr/>
                  </w:pPr>
                  <w:r w:rsidDel="00000000" w:rsidR="00000000" w:rsidRPr="00000000">
                    <w:rPr>
                      <w:rFonts w:ascii="Times New Roman" w:cs="Times New Roman" w:eastAsia="Times New Roman" w:hAnsi="Times New Roman"/>
                      <w:b w:val="1"/>
                      <w:bCs w:val="1"/>
                      <w:color w:val="1b5e20"/>
                      <w:sz w:val="21"/>
                      <w:szCs w:val="21"/>
                      <w:rtl w:val="0"/>
                    </w:rPr>
                    <w:t xml:space="preserve">Izzuddin Edi Siswanto, Lc., M.A.</w:t>
                  </w:r>
                  <w:r w:rsidDel="00000000" w:rsidR="00000000" w:rsidRPr="00000000">
                    <w:rPr>
                      <w:rtl w:val="0"/>
                    </w:rPr>
                  </w:r>
                </w:p>
                <w:p w:rsidR="00000000" w:rsidDel="00000000" w:rsidP="00000000" w:rsidRDefault="00000000" w:rsidRPr="00000000" w14:paraId="0000001A">
                  <w:pPr>
                    <w:spacing w:after="20" w:before="0" w:lineRule="auto"/>
                    <w:jc w:val="center"/>
                    <w:rPr/>
                  </w:pPr>
                  <w:r w:rsidDel="00000000" w:rsidR="00000000" w:rsidRPr="00000000">
                    <w:rPr>
                      <w:rFonts w:ascii="Times New Roman" w:cs="Times New Roman" w:eastAsia="Times New Roman" w:hAnsi="Times New Roman"/>
                      <w:color w:val="888888"/>
                      <w:sz w:val="18"/>
                      <w:szCs w:val="18"/>
                      <w:rtl w:val="0"/>
                    </w:rPr>
                    <w:t xml:space="preserve">NIDN: _______________</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20" w:before="20" w:lineRule="auto"/>
                    <w:jc w:val="center"/>
                    <w:rPr/>
                  </w:pPr>
                  <w:r w:rsidDel="00000000" w:rsidR="00000000" w:rsidRPr="00000000">
                    <w:rPr>
                      <w:rFonts w:ascii="Times New Roman" w:cs="Times New Roman" w:eastAsia="Times New Roman" w:hAnsi="Times New Roman"/>
                      <w:color w:val="444444"/>
                      <w:sz w:val="20"/>
                      <w:szCs w:val="20"/>
                      <w:rtl w:val="0"/>
                    </w:rPr>
                    <w:t xml:space="preserve">Dosen Pengampu</w:t>
                  </w:r>
                  <w:r w:rsidDel="00000000" w:rsidR="00000000" w:rsidRPr="00000000">
                    <w:rPr>
                      <w:rtl w:val="0"/>
                    </w:rPr>
                  </w:r>
                </w:p>
                <w:p w:rsidR="00000000" w:rsidDel="00000000" w:rsidP="00000000" w:rsidRDefault="00000000" w:rsidRPr="00000000" w14:paraId="0000001C">
                  <w:pPr>
                    <w:spacing w:after="320" w:before="0" w:lineRule="auto"/>
                    <w:jc w:val="center"/>
                    <w:rPr/>
                  </w:pPr>
                  <w:r w:rsidDel="00000000" w:rsidR="00000000" w:rsidRPr="00000000">
                    <w:rPr>
                      <w:rtl w:val="0"/>
                    </w:rPr>
                  </w:r>
                </w:p>
                <w:p w:rsidR="00000000" w:rsidDel="00000000" w:rsidP="00000000" w:rsidRDefault="00000000" w:rsidRPr="00000000" w14:paraId="0000001D">
                  <w:pPr>
                    <w:spacing w:after="20" w:before="0" w:lineRule="auto"/>
                    <w:jc w:val="center"/>
                    <w:rPr/>
                  </w:pPr>
                  <w:r w:rsidDel="00000000" w:rsidR="00000000" w:rsidRPr="00000000">
                    <w:rPr>
                      <w:rFonts w:ascii="Times New Roman" w:cs="Times New Roman" w:eastAsia="Times New Roman" w:hAnsi="Times New Roman"/>
                      <w:b w:val="1"/>
                      <w:bCs w:val="1"/>
                      <w:color w:val="1b5e20"/>
                      <w:sz w:val="21"/>
                      <w:szCs w:val="21"/>
                      <w:rtl w:val="0"/>
                    </w:rPr>
                    <w:t xml:space="preserve">Izzuddin Edi Siswanto, Lc., M.A.</w:t>
                  </w:r>
                  <w:r w:rsidDel="00000000" w:rsidR="00000000" w:rsidRPr="00000000">
                    <w:rPr>
                      <w:rtl w:val="0"/>
                    </w:rPr>
                  </w:r>
                </w:p>
                <w:p w:rsidR="00000000" w:rsidDel="00000000" w:rsidP="00000000" w:rsidRDefault="00000000" w:rsidRPr="00000000" w14:paraId="0000001E">
                  <w:pPr>
                    <w:spacing w:after="20" w:before="0" w:lineRule="auto"/>
                    <w:jc w:val="center"/>
                    <w:rPr/>
                  </w:pPr>
                  <w:r w:rsidDel="00000000" w:rsidR="00000000" w:rsidRPr="00000000">
                    <w:rPr>
                      <w:rFonts w:ascii="Times New Roman" w:cs="Times New Roman" w:eastAsia="Times New Roman" w:hAnsi="Times New Roman"/>
                      <w:color w:val="888888"/>
                      <w:sz w:val="18"/>
                      <w:szCs w:val="18"/>
                      <w:rtl w:val="0"/>
                    </w:rPr>
                    <w:t xml:space="preserve">NIDN: _______________</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20" w:before="20" w:lineRule="auto"/>
                    <w:jc w:val="center"/>
                    <w:rPr/>
                  </w:pPr>
                  <w:r w:rsidDel="00000000" w:rsidR="00000000" w:rsidRPr="00000000">
                    <w:rPr>
                      <w:rFonts w:ascii="Times New Roman" w:cs="Times New Roman" w:eastAsia="Times New Roman" w:hAnsi="Times New Roman"/>
                      <w:color w:val="444444"/>
                      <w:sz w:val="20"/>
                      <w:szCs w:val="20"/>
                      <w:rtl w:val="0"/>
                    </w:rPr>
                    <w:t xml:space="preserve">Ketua Program Studi</w:t>
                  </w:r>
                  <w:r w:rsidDel="00000000" w:rsidR="00000000" w:rsidRPr="00000000">
                    <w:rPr>
                      <w:rtl w:val="0"/>
                    </w:rPr>
                  </w:r>
                </w:p>
                <w:p w:rsidR="00000000" w:rsidDel="00000000" w:rsidP="00000000" w:rsidRDefault="00000000" w:rsidRPr="00000000" w14:paraId="00000020">
                  <w:pPr>
                    <w:spacing w:after="320" w:before="0" w:lineRule="auto"/>
                    <w:jc w:val="center"/>
                    <w:rPr/>
                  </w:pPr>
                  <w:r w:rsidDel="00000000" w:rsidR="00000000" w:rsidRPr="00000000">
                    <w:rPr>
                      <w:rtl w:val="0"/>
                    </w:rPr>
                  </w:r>
                </w:p>
                <w:p w:rsidR="00000000" w:rsidDel="00000000" w:rsidP="00000000" w:rsidRDefault="00000000" w:rsidRPr="00000000" w14:paraId="00000021">
                  <w:pPr>
                    <w:spacing w:after="20" w:before="0" w:lineRule="auto"/>
                    <w:jc w:val="center"/>
                    <w:rPr/>
                  </w:pPr>
                  <w:r w:rsidDel="00000000" w:rsidR="00000000" w:rsidRPr="00000000">
                    <w:rPr>
                      <w:rFonts w:ascii="Times New Roman" w:cs="Times New Roman" w:eastAsia="Times New Roman" w:hAnsi="Times New Roman"/>
                      <w:b w:val="1"/>
                      <w:bCs w:val="1"/>
                      <w:color w:val="1b5e20"/>
                      <w:sz w:val="21"/>
                      <w:szCs w:val="21"/>
                      <w:rtl w:val="0"/>
                    </w:rPr>
                    <w:t xml:space="preserve">Nila Nopianti, S.E.Sy., M.E.</w:t>
                  </w:r>
                  <w:r w:rsidDel="00000000" w:rsidR="00000000" w:rsidRPr="00000000">
                    <w:rPr>
                      <w:rtl w:val="0"/>
                    </w:rPr>
                  </w:r>
                </w:p>
                <w:p w:rsidR="00000000" w:rsidDel="00000000" w:rsidP="00000000" w:rsidRDefault="00000000" w:rsidRPr="00000000" w14:paraId="00000022">
                  <w:pPr>
                    <w:spacing w:after="20" w:before="0" w:lineRule="auto"/>
                    <w:jc w:val="center"/>
                    <w:rPr/>
                  </w:pPr>
                  <w:r w:rsidDel="00000000" w:rsidR="00000000" w:rsidRPr="00000000">
                    <w:rPr>
                      <w:rFonts w:ascii="Times New Roman" w:cs="Times New Roman" w:eastAsia="Times New Roman" w:hAnsi="Times New Roman"/>
                      <w:color w:val="888888"/>
                      <w:sz w:val="18"/>
                      <w:szCs w:val="18"/>
                      <w:rtl w:val="0"/>
                    </w:rPr>
                    <w:t xml:space="preserve">NIDN: _______________</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spacing w:after="200" w:before="0" w:lineRule="auto"/>
        <w:rPr/>
      </w:pPr>
      <w:r w:rsidDel="00000000" w:rsidR="00000000" w:rsidRPr="00000000">
        <w:rPr>
          <w:rtl w:val="0"/>
        </w:rPr>
      </w:r>
    </w:p>
    <w:p w:rsidR="00000000" w:rsidDel="00000000" w:rsidP="00000000" w:rsidRDefault="00000000" w:rsidRPr="00000000" w14:paraId="00000025">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A. IDENTITAS MATA KULIAH</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
        <w:gridCol w:w="6200"/>
        <w:tblGridChange w:id="0">
          <w:tblGrid>
            <w:gridCol w:w="2800"/>
            <w:gridCol w:w="200"/>
            <w:gridCol w:w="62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bCs w:val="1"/>
                <w:color w:val="1b5e20"/>
                <w:sz w:val="21"/>
                <w:szCs w:val="21"/>
                <w:rtl w:val="0"/>
              </w:rPr>
              <w:t xml:space="preserve">Nama Perguruan Tinggi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90.0" w:type="dxa"/>
              <w:left w:w="140.0" w:type="dxa"/>
              <w:bottom w:w="90.0" w:type="dxa"/>
              <w:right w:w="8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color w:val="000000"/>
                <w:sz w:val="21"/>
                <w:szCs w:val="21"/>
                <w:rtl w:val="0"/>
              </w:rPr>
              <w:t xml:space="preserve">STEI Fitrah Insani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color w:val="1b5e20"/>
                <w:sz w:val="21"/>
                <w:szCs w:val="21"/>
                <w:rtl w:val="0"/>
              </w:rPr>
              <w:t xml:space="preserve">Program Studi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90.0" w:type="dxa"/>
              <w:left w:w="140.0" w:type="dxa"/>
              <w:bottom w:w="90.0" w:type="dxa"/>
              <w:right w:w="8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color w:val="000000"/>
                <w:sz w:val="21"/>
                <w:szCs w:val="21"/>
                <w:rtl w:val="0"/>
              </w:rPr>
              <w:t xml:space="preserve">Ekonomi Syariah / Perbankan Syariah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bCs w:val="1"/>
                <w:color w:val="1b5e20"/>
                <w:sz w:val="21"/>
                <w:szCs w:val="21"/>
                <w:rtl w:val="0"/>
              </w:rPr>
              <w:t xml:space="preserve">Nama Mata Kuliah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90.0" w:type="dxa"/>
              <w:left w:w="140.0" w:type="dxa"/>
              <w:bottom w:w="90.0" w:type="dxa"/>
              <w:right w:w="8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color w:val="000000"/>
                <w:sz w:val="21"/>
                <w:szCs w:val="21"/>
                <w:rtl w:val="0"/>
              </w:rPr>
              <w:t xml:space="preserve">Fiqih Muamalat (Islamic Law of Transactions)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color w:val="1b5e20"/>
                <w:sz w:val="21"/>
                <w:szCs w:val="21"/>
                <w:rtl w:val="0"/>
              </w:rPr>
              <w:t xml:space="preserve">Kode Mata Kuliah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90.0" w:type="dxa"/>
              <w:left w:w="140.0" w:type="dxa"/>
              <w:bottom w:w="90.0" w:type="dxa"/>
              <w:right w:w="8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color w:val="000000"/>
                <w:sz w:val="21"/>
                <w:szCs w:val="21"/>
                <w:rtl w:val="0"/>
              </w:rPr>
              <w:t xml:space="preserve">MKI11104 (Ekonomi Syariah) / MKI12104 (Perbankan Syariah)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1"/>
                <w:bCs w:val="1"/>
                <w:color w:val="1b5e20"/>
                <w:sz w:val="21"/>
                <w:szCs w:val="21"/>
                <w:rtl w:val="0"/>
              </w:rPr>
              <w:t xml:space="preserve">Rumpun Mata Kuliah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90.0" w:type="dxa"/>
              <w:left w:w="140.0" w:type="dxa"/>
              <w:bottom w:w="90.0" w:type="dxa"/>
              <w:right w:w="8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color w:val="000000"/>
                <w:sz w:val="21"/>
                <w:szCs w:val="21"/>
                <w:rtl w:val="0"/>
              </w:rPr>
              <w:t xml:space="preserve">Mata Kuliah Keahlian Inti (MKKI) — Wajib Prodi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bCs w:val="1"/>
                <w:color w:val="1b5e20"/>
                <w:sz w:val="21"/>
                <w:szCs w:val="21"/>
                <w:rtl w:val="0"/>
              </w:rPr>
              <w:t xml:space="preserve">Bobot SKS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90.0" w:type="dxa"/>
              <w:left w:w="140.0" w:type="dxa"/>
              <w:bottom w:w="90.0" w:type="dxa"/>
              <w:right w:w="8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color w:val="000000"/>
                <w:sz w:val="21"/>
                <w:szCs w:val="21"/>
                <w:rtl w:val="0"/>
              </w:rPr>
              <w:t xml:space="preserve">3 SKS (2 SKS Teori + 1 SKS Praktikum Analisis Akad)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color w:val="1b5e20"/>
                <w:sz w:val="21"/>
                <w:szCs w:val="21"/>
                <w:rtl w:val="0"/>
              </w:rPr>
              <w:t xml:space="preserve">Semester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90.0" w:type="dxa"/>
              <w:left w:w="140.0" w:type="dxa"/>
              <w:bottom w:w="90.0" w:type="dxa"/>
              <w:right w:w="8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color w:val="000000"/>
                <w:sz w:val="21"/>
                <w:szCs w:val="21"/>
                <w:rtl w:val="0"/>
              </w:rPr>
              <w:t xml:space="preserve">II (Dua) — Semester Ganjil TA 2026/2027</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color w:val="1b5e20"/>
                <w:sz w:val="21"/>
                <w:szCs w:val="21"/>
                <w:rtl w:val="0"/>
              </w:rPr>
              <w:t xml:space="preserve">Tanggal Penyusunan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90.0" w:type="dxa"/>
              <w:left w:w="140.0" w:type="dxa"/>
              <w:bottom w:w="90.0" w:type="dxa"/>
              <w:right w:w="8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color w:val="000000"/>
                <w:sz w:val="21"/>
                <w:szCs w:val="21"/>
                <w:rtl w:val="0"/>
              </w:rPr>
              <w:t xml:space="preserve">September 2026</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1"/>
                <w:bCs w:val="1"/>
                <w:color w:val="1b5e20"/>
                <w:sz w:val="21"/>
                <w:szCs w:val="21"/>
                <w:rtl w:val="0"/>
              </w:rPr>
              <w:t xml:space="preserve">Prasyarat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90.0" w:type="dxa"/>
              <w:left w:w="140.0" w:type="dxa"/>
              <w:bottom w:w="90.0" w:type="dxa"/>
              <w:right w:w="8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color w:val="000000"/>
                <w:sz w:val="21"/>
                <w:szCs w:val="21"/>
                <w:rtl w:val="0"/>
              </w:rPr>
              <w:t xml:space="preserve">Pengantar Ekonomi Islam (MKU11111, Smt I); Ushul Fiqih &amp; Qawaidul Fiqhiyah (MKU11115, Smt 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color w:val="1b5e20"/>
                <w:sz w:val="21"/>
                <w:szCs w:val="21"/>
                <w:rtl w:val="0"/>
              </w:rPr>
              <w:t xml:space="preserve">Mata Kuliah Lanjutan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90.0" w:type="dxa"/>
              <w:left w:w="140.0" w:type="dxa"/>
              <w:bottom w:w="90.0" w:type="dxa"/>
              <w:right w:w="8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color w:val="000000"/>
                <w:sz w:val="21"/>
                <w:szCs w:val="21"/>
                <w:rtl w:val="0"/>
              </w:rPr>
              <w:t xml:space="preserve">Fiqih Muamalah Kontemporer (Smt III); Transaksi Keuangan Syariah (Smt V)</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1"/>
                <w:bCs w:val="1"/>
                <w:color w:val="1b5e20"/>
                <w:sz w:val="21"/>
                <w:szCs w:val="21"/>
                <w:rtl w:val="0"/>
              </w:rPr>
              <w:t xml:space="preserve">Dosen Pengampu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90.0" w:type="dxa"/>
              <w:left w:w="140.0" w:type="dxa"/>
              <w:bottom w:w="90.0" w:type="dxa"/>
              <w:right w:w="8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color w:val="000000"/>
                <w:sz w:val="21"/>
                <w:szCs w:val="21"/>
                <w:rtl w:val="0"/>
              </w:rPr>
              <w:t xml:space="preserve">Izzuddin Edi Siswanto, Lc., M.A.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1"/>
                <w:bCs w:val="1"/>
                <w:color w:val="1b5e20"/>
                <w:sz w:val="21"/>
                <w:szCs w:val="21"/>
                <w:rtl w:val="0"/>
              </w:rPr>
              <w:t xml:space="preserve">Jadwal Perkuliahan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90.0" w:type="dxa"/>
              <w:left w:w="140.0" w:type="dxa"/>
              <w:bottom w:w="90.0" w:type="dxa"/>
              <w:right w:w="8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color w:val="000000"/>
                <w:sz w:val="21"/>
                <w:szCs w:val="21"/>
                <w:rtl w:val="0"/>
              </w:rPr>
              <w:t xml:space="preserve">Reguler: Senin, 09.00-11.30 WIB | Karyawan: Sabtu, 07.30-09.00 WIB</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color w:val="1b5e20"/>
                <w:sz w:val="21"/>
                <w:szCs w:val="21"/>
                <w:rtl w:val="0"/>
              </w:rPr>
              <w:t xml:space="preserve">Tahun Akademik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90.0" w:type="dxa"/>
              <w:left w:w="140.0" w:type="dxa"/>
              <w:bottom w:w="90.0" w:type="dxa"/>
              <w:right w:w="8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color w:val="000000"/>
                <w:sz w:val="21"/>
                <w:szCs w:val="21"/>
                <w:rtl w:val="0"/>
              </w:rPr>
              <w:t xml:space="preserve">2026/2027 (Semester Ganjil, September - Desember 2026)</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90.0" w:type="dxa"/>
              <w:left w:w="140.0" w:type="dxa"/>
              <w:bottom w:w="90.0" w:type="dxa"/>
              <w:right w:w="8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color w:val="1b5e20"/>
                <w:sz w:val="21"/>
                <w:szCs w:val="21"/>
                <w:rtl w:val="0"/>
              </w:rPr>
              <w:t xml:space="preserve">Dasar Hukum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90.0" w:type="dxa"/>
              <w:left w:w="40.0" w:type="dxa"/>
              <w:bottom w:w="90.0" w:type="dxa"/>
              <w:right w:w="40.0" w:type="dxa"/>
            </w:tcMa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1"/>
                <w:bCs w:val="1"/>
                <w:color w:val="1b5e20"/>
                <w:sz w:val="21"/>
                <w:szCs w:val="21"/>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90.0" w:type="dxa"/>
              <w:left w:w="140.0" w:type="dxa"/>
              <w:bottom w:w="90.0" w:type="dxa"/>
              <w:right w:w="8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color w:val="000000"/>
                <w:sz w:val="21"/>
                <w:szCs w:val="21"/>
                <w:rtl w:val="0"/>
              </w:rPr>
              <w:t xml:space="preserve">Permendikbud No. 3 Tahun 2020 (SN-DIKTI); SK Ditjen Pendis No. 2500/2018; Fatwa DSN-MUI relevan; Statuta STEI FI Revisi 2026</w:t>
            </w:r>
            <w:r w:rsidDel="00000000" w:rsidR="00000000" w:rsidRPr="00000000">
              <w:rPr>
                <w:rtl w:val="0"/>
              </w:rPr>
            </w:r>
          </w:p>
        </w:tc>
      </w:tr>
    </w:tbl>
    <w:p w:rsidR="00000000" w:rsidDel="00000000" w:rsidP="00000000" w:rsidRDefault="00000000" w:rsidRPr="00000000" w14:paraId="00000051">
      <w:pPr>
        <w:spacing w:after="200" w:before="0" w:lineRule="auto"/>
        <w:rPr/>
      </w:pPr>
      <w:r w:rsidDel="00000000" w:rsidR="00000000" w:rsidRPr="00000000">
        <w:rPr>
          <w:rtl w:val="0"/>
        </w:rPr>
      </w:r>
    </w:p>
    <w:p w:rsidR="00000000" w:rsidDel="00000000" w:rsidP="00000000" w:rsidRDefault="00000000" w:rsidRPr="00000000" w14:paraId="00000052">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B. POSISI DALAM KURIKULUM</w:t>
      </w:r>
      <w:r w:rsidDel="00000000" w:rsidR="00000000" w:rsidRPr="00000000">
        <w:rPr>
          <w:rtl w:val="0"/>
        </w:rPr>
      </w:r>
    </w:p>
    <w:p w:rsidR="00000000" w:rsidDel="00000000" w:rsidP="00000000" w:rsidRDefault="00000000" w:rsidRPr="00000000" w14:paraId="00000053">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Fiqih Muamalat adalah mata kuliah fondasi yang menentukan kemampuan mahasiswa dalam memahami seluruh ekosistem keuangan syariah. Posisi dan relevansinya dalam kurikulum:</w:t>
      </w:r>
      <w:r w:rsidDel="00000000" w:rsidR="00000000" w:rsidRPr="00000000">
        <w:rPr>
          <w:rtl w:val="0"/>
        </w:rPr>
      </w:r>
    </w:p>
    <w:p w:rsidR="00000000" w:rsidDel="00000000" w:rsidP="00000000" w:rsidRDefault="00000000" w:rsidRPr="00000000" w14:paraId="00000054">
      <w:pPr>
        <w:spacing w:after="80" w:before="0" w:lineRule="auto"/>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00"/>
        <w:tblGridChange w:id="0">
          <w:tblGrid>
            <w:gridCol w:w="2800"/>
            <w:gridCol w:w="64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Aspek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56">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Uraian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7">
            <w:pPr>
              <w:spacing w:after="40" w:before="40"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Posisi dalam Kurikulum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Semester II — Fondasi wajib yang menjadi prasyarat seluruh mata kuliah fiqih dan transaksi keuangan syariah di semester berikutnya. MK ini adalah pintu masuk memahami mengapa setiap produk LKS dirancang seperti itu.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59">
            <w:pPr>
              <w:spacing w:after="40" w:before="40"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Keunikan Dosen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5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Izzuddin Edi Siswanto, Lc., M.A. — Sarjana Syariah (Lc.) dari Universitas Islam Madinah, Magister bidang Arab &amp; Islamic Studies; memiliki keahlian fiqih muamalah dari sumber primer bahasa Arab dan pengalaman praktis di LKS.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spacing w:after="40" w:before="40"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Relevansi SGIE 2025/26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Indonesia adalah negara dengan pangsa keuangan syariah terbesar ke-3 dunia (SGIE Report 2025/26); pemahaman mendalam fiqih muamalat adalah kompetensi fundamental yang dibutuhkan seluruh pelaku industri keuangan Islam.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5D">
            <w:pPr>
              <w:spacing w:after="40" w:before="40"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Feed Forward Skripsi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5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Topik riset skripsi yang sangat relevan: analisis keabsahan akad produk LKS, evaluasi fatwa DSN-MUI terhadap produk fintech syariah, analisis maqashid dalam transaksi ZISWAF, dan kepatuhan syariah perbankan digital.</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spacing w:after="40" w:before="40"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Relevansi Karir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Bankir syariah, compliance officer LKS, analis produk syariah, auditor DPS, konsultan fiqih muamalah, akademisi ekonomi Islam, dan pegiat ZISWAF — semua membutuhkan fondasi fiqih muamalat yang kuat.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61">
            <w:pPr>
              <w:spacing w:after="40" w:before="40"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Integrasi Lintas MK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Memberi landasan fiqih untuk: Manajemen Keuangan Syariah (Smt IV), Transaksi Keuangan Syariah (Smt V), Pasar Modal Syariah (Smt V), Manajemen ZISWAF (Smt VII), dan seluruh MK peminatan Perbankan Syariah.</w:t>
            </w:r>
            <w:r w:rsidDel="00000000" w:rsidR="00000000" w:rsidRPr="00000000">
              <w:rPr>
                <w:rtl w:val="0"/>
              </w:rPr>
            </w:r>
          </w:p>
        </w:tc>
      </w:tr>
    </w:tbl>
    <w:p w:rsidR="00000000" w:rsidDel="00000000" w:rsidP="00000000" w:rsidRDefault="00000000" w:rsidRPr="00000000" w14:paraId="00000063">
      <w:pPr>
        <w:spacing w:after="200" w:before="0" w:lineRule="auto"/>
        <w:rPr/>
      </w:pPr>
      <w:r w:rsidDel="00000000" w:rsidR="00000000" w:rsidRPr="00000000">
        <w:rPr>
          <w:rtl w:val="0"/>
        </w:rPr>
      </w:r>
    </w:p>
    <w:p w:rsidR="00000000" w:rsidDel="00000000" w:rsidP="00000000" w:rsidRDefault="00000000" w:rsidRPr="00000000" w14:paraId="00000064">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C. CPL YANG DIBEBANKAN PADA MATA KULIAH</w:t>
      </w:r>
      <w:r w:rsidDel="00000000" w:rsidR="00000000" w:rsidRPr="00000000">
        <w:rPr>
          <w:rtl w:val="0"/>
        </w:rPr>
      </w:r>
    </w:p>
    <w:p w:rsidR="00000000" w:rsidDel="00000000" w:rsidP="00000000" w:rsidRDefault="00000000" w:rsidRPr="00000000" w14:paraId="00000065">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CPL yang dibebankan pada Fiqih Muamalat mengacu pada dokumen CPL resmi Prodi Ekonomi Syariah (14 CPL) dan Prodi Perbankan Syariah (13 CPL) TA 2026/2027. Kode CPL mencantumkan nomor yang berlaku di kedua prodi (ES/PS).</w:t>
      </w:r>
      <w:r w:rsidDel="00000000" w:rsidR="00000000" w:rsidRPr="00000000">
        <w:rPr>
          <w:rtl w:val="0"/>
        </w:rPr>
      </w:r>
    </w:p>
    <w:p w:rsidR="00000000" w:rsidDel="00000000" w:rsidP="00000000" w:rsidRDefault="00000000" w:rsidRPr="00000000" w14:paraId="00000066">
      <w:pPr>
        <w:spacing w:after="80" w:before="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100"/>
        <w:gridCol w:w="5800"/>
        <w:tblGridChange w:id="0">
          <w:tblGrid>
            <w:gridCol w:w="1300"/>
            <w:gridCol w:w="2100"/>
            <w:gridCol w:w="58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Kode CPL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68">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Ranah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69">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Deskripsi CPL yang Dibebankan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A">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Sikap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Bertakwa kepada Allah SWT, berakhlak mulia, menjunjung tinggi etika akademik dan profesionalisme berdasarkan nilai-nilai Islam; menginternalisasi aqidah yang lurus sebagai fondasi seluruh aktivitas muamalah.(ES: CPL 1 | PS: CPL 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Sikap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6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Menunjukkan sikap amanah, jujur, disiplin, dan bertanggung jawab; berkomitmen pada prinsip syariah dalam setiap transaksi dan pengambilan keputusan ekonomi — menolak riba, gharar, dan maysir dalam praktik.(ES: CPL 2 | PS: CPL 2)</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0">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Pengetahuan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Menguasai konsep, teori, prinsip, dan praktik ekonomi Islam, fiqih muamalah, maqashid al-syari'ah, serta regulasi (DSN-MUI, OJK, BI) yang menjadi landasan operasional lembaga keuangan dan ekonomi syariah.(ES: CPL 4 | PS: CPL 4)</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73">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Pengetahuan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7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Menguasai konsep dan praktik pengelolaan keuangan syariah, instrumen investasi Islam, lembaga keuangan syariah, manajemen risiko, ZISWAF, serta ekosistem industri keuangan halal secara komprehensif.(ES: CPL 5 | PS: CPL 5)</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8 (ES) /CPL 7 (PS)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Keterampilan Umum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berpikir logis, kritis, sistematis, inovatif, dan berbasis data dalam mengidentifikasi, menganalisis, dan menyelesaikan permasalahan fiqih muamalat menggunakan metode ijtihad yang valid.(ES: CPL 8 | PS: CPL 7)</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79">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11 (ES) /CPL 10 (PS)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Keterampilan Khusus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7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menganalisis, mengevaluasi, dan memberikan solusi terhadap permasalahan transaksi dan akad keuangan syariah (murabahah, mudharabah, musyarakah, ijarah, sukuk, ZISWAF) berdasarkan fatwa DSN-MUI dan regulasi OJK.(ES: CPL 11 | PS: CPL 10)</w:t>
            </w:r>
            <w:r w:rsidDel="00000000" w:rsidR="00000000" w:rsidRPr="00000000">
              <w:rPr>
                <w:rtl w:val="0"/>
              </w:rPr>
            </w:r>
          </w:p>
        </w:tc>
      </w:tr>
    </w:tbl>
    <w:p w:rsidR="00000000" w:rsidDel="00000000" w:rsidP="00000000" w:rsidRDefault="00000000" w:rsidRPr="00000000" w14:paraId="0000007C">
      <w:pPr>
        <w:spacing w:after="200" w:before="0" w:lineRule="auto"/>
        <w:rPr/>
      </w:pPr>
      <w:r w:rsidDel="00000000" w:rsidR="00000000" w:rsidRPr="00000000">
        <w:rPr>
          <w:rtl w:val="0"/>
        </w:rPr>
      </w:r>
    </w:p>
    <w:p w:rsidR="00000000" w:rsidDel="00000000" w:rsidP="00000000" w:rsidRDefault="00000000" w:rsidRPr="00000000" w14:paraId="0000007D">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D. CAPAIAN PEMBELAJARAN MATA KULIAH (CPMK)</w:t>
      </w:r>
      <w:r w:rsidDel="00000000" w:rsidR="00000000" w:rsidRPr="00000000">
        <w:rPr>
          <w:rtl w:val="0"/>
        </w:rPr>
      </w:r>
    </w:p>
    <w:p w:rsidR="00000000" w:rsidDel="00000000" w:rsidP="00000000" w:rsidRDefault="00000000" w:rsidRPr="00000000" w14:paraId="0000007E">
      <w:pPr>
        <w:spacing w:after="80" w:before="0" w:lineRule="auto"/>
        <w:rPr/>
      </w:pP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400"/>
        <w:gridCol w:w="1600"/>
        <w:tblGridChange w:id="0">
          <w:tblGrid>
            <w:gridCol w:w="1200"/>
            <w:gridCol w:w="6400"/>
            <w:gridCol w:w="16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CPMK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80">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Rumusan Capaian Pembelajaran Mata Kuliah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CPL Terkait(ES/PS)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CPMK-1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menjelaskan ruang lingkup, sumber hukum, kaidah fiqhiyyah, dan teori akad dalam fiqih muamalat serta posisinya dalam sistem hukum Islam kontemporer. [CPL 1, CPL 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1, 4</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CPMK-2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8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rukun, syarat, dan implikasi hukum berbagai jenis akad mu'awadhat (jual beli: murabahah, salam, istishna'; sewa: ijarah-IMBT; kerjasama: mudharabah, musyarakah) secara komprehensif berbasis dalil. [CPL 4, CPL 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87">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4, 8/7</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CPMK-3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mengaplikasikan kaidah fiqhiyyah muamalat dalam penyelesaian kasus transaksi ekonomi dan keuangan kontemporer (termasuk e-commerce, digital payment, dan transaksi ZISWAF). [CPL 4, CPL 5, CPL 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4, 5, 8/7</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CPMK-4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8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mengevaluasi produk lembaga keuangan syariah (perbankan, takaful, pasar modal, ZISWAF) menggunakan kerangka fiqih muamalat dan fatwa DSN-MUI secara sistematis berbasis data. [CPL 5, CPL 11/10]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8D">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5, 11/10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CPMK-5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menyusun analisis hukum syariah yang argumentatif terhadap isu-isu muamalat kontemporer: fintech syariah, P2P lending Islam, aset kripto, BNPL, dan ekonomi digital halal. [CPL 2, CPL 11/10, CPL 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spacing w:after="40" w:before="40" w:lineRule="auto"/>
              <w:jc w:val="center"/>
              <w:rPr/>
            </w:pPr>
            <w:r w:rsidDel="00000000" w:rsidR="00000000" w:rsidRPr="00000000">
              <w:rPr>
                <w:rFonts w:ascii="Times New Roman" w:cs="Times New Roman" w:eastAsia="Times New Roman" w:hAnsi="Times New Roman"/>
                <w:b w:val="1"/>
                <w:bCs w:val="1"/>
                <w:color w:val="1b5e20"/>
                <w:sz w:val="19"/>
                <w:szCs w:val="19"/>
                <w:rtl w:val="0"/>
              </w:rPr>
              <w:t xml:space="preserve">CPL 2, 8/7, 11/10</w:t>
            </w:r>
            <w:r w:rsidDel="00000000" w:rsidR="00000000" w:rsidRPr="00000000">
              <w:rPr>
                <w:rtl w:val="0"/>
              </w:rPr>
            </w:r>
          </w:p>
        </w:tc>
      </w:tr>
    </w:tbl>
    <w:p w:rsidR="00000000" w:rsidDel="00000000" w:rsidP="00000000" w:rsidRDefault="00000000" w:rsidRPr="00000000" w14:paraId="00000091">
      <w:pPr>
        <w:spacing w:after="200" w:before="0" w:lineRule="auto"/>
        <w:rPr/>
      </w:pPr>
      <w:r w:rsidDel="00000000" w:rsidR="00000000" w:rsidRPr="00000000">
        <w:rPr>
          <w:rtl w:val="0"/>
        </w:rPr>
      </w:r>
    </w:p>
    <w:p w:rsidR="00000000" w:rsidDel="00000000" w:rsidP="00000000" w:rsidRDefault="00000000" w:rsidRPr="00000000" w14:paraId="00000092">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E. KORELASI CPL TERHADAP SUB-CPMK DAN BOBOT PENILAIAN</w:t>
      </w:r>
      <w:r w:rsidDel="00000000" w:rsidR="00000000" w:rsidRPr="00000000">
        <w:rPr>
          <w:rtl w:val="0"/>
        </w:rPr>
      </w:r>
    </w:p>
    <w:p w:rsidR="00000000" w:rsidDel="00000000" w:rsidP="00000000" w:rsidRDefault="00000000" w:rsidRPr="00000000" w14:paraId="00000093">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Distribusi bobot 100% pada 16 pertemuan (13 pertemuan aktif + UTS Mg.8 + UAS Mg.16 + 2 minggu Proyek Mg.15). Nilai di kolom CPL = bobot persen Sub-CPMK yang dibebani pada CPL tersebut.</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tl w:val="0"/>
        </w:rPr>
      </w:r>
    </w:p>
    <w:tbl>
      <w:tblPr>
        <w:tblStyle w:val="Table8"/>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900"/>
        <w:gridCol w:w="900"/>
        <w:gridCol w:w="900"/>
        <w:gridCol w:w="900"/>
        <w:gridCol w:w="900"/>
        <w:gridCol w:w="800"/>
        <w:gridCol w:w="600"/>
        <w:tblGridChange w:id="0">
          <w:tblGrid>
            <w:gridCol w:w="1600"/>
            <w:gridCol w:w="900"/>
            <w:gridCol w:w="900"/>
            <w:gridCol w:w="900"/>
            <w:gridCol w:w="900"/>
            <w:gridCol w:w="900"/>
            <w:gridCol w:w="900"/>
            <w:gridCol w:w="800"/>
            <w:gridCol w:w="6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95">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Sub-CPMK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96">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CPL 1(10%)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97">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CPL 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CPL 4(14%)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CPL 5(16%)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CPL 8/7(16%)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9B">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CPL 11/10(32%)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Bobot(%)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Minggu</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1">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A7">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A8">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A9">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AA">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AB">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AC">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AE">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1">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2">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B3">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4">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6">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7">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8">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B9">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BA">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BD">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BE">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BF">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C1">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2">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4">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5">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CB">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CC">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CD">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D1">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D3">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4">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6">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9">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DA">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B">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DD">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DF">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E0">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E1">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E2">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E4">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6">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8">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EF">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F2">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F5">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F6">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8">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9">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B">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E">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0">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01">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02">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03">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04">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05">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06">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107">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A">
            <w:pPr>
              <w:spacing w:after="40" w:before="40" w:lineRule="auto"/>
              <w:jc w:val="left"/>
              <w:rPr/>
            </w:pPr>
            <w:r w:rsidDel="00000000" w:rsidR="00000000" w:rsidRPr="00000000">
              <w:rPr>
                <w:rFonts w:ascii="Times New Roman" w:cs="Times New Roman" w:eastAsia="Times New Roman" w:hAnsi="Times New Roman"/>
                <w:b w:val="0"/>
                <w:bCs w:val="0"/>
                <w:color w:val="000000"/>
                <w:sz w:val="19"/>
                <w:szCs w:val="19"/>
                <w:rtl w:val="0"/>
              </w:rPr>
              <w:t xml:space="preserve">Sub-CPMK 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B">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C">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E">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10F">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0">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1">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2">
            <w:pPr>
              <w:spacing w:after="40" w:before="40" w:lineRule="auto"/>
              <w:jc w:val="center"/>
              <w:rPr/>
            </w:pPr>
            <w:r w:rsidDel="00000000" w:rsidR="00000000" w:rsidRPr="00000000">
              <w:rPr>
                <w:rFonts w:ascii="Times New Roman" w:cs="Times New Roman" w:eastAsia="Times New Roman" w:hAnsi="Times New Roman"/>
                <w:b w:val="0"/>
                <w:bCs w:val="0"/>
                <w:color w:val="000000"/>
                <w:sz w:val="19"/>
                <w:szCs w:val="19"/>
                <w:rtl w:val="0"/>
              </w:rPr>
              <w:t xml:space="preserve">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113">
            <w:pPr>
              <w:spacing w:after="40" w:before="4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114">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116">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117">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118">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rFonts w:ascii="Times New Roman" w:cs="Times New Roman" w:eastAsia="Times New Roman" w:hAnsi="Times New Roman"/>
                <w:b w:val="1"/>
                <w:bCs w:val="1"/>
                <w:color w:val="1b5e20"/>
                <w:sz w:val="20"/>
                <w:szCs w:val="20"/>
                <w:rtl w:val="0"/>
              </w:rPr>
              <w:t xml:space="preserve">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11A">
            <w:pPr>
              <w:spacing w:after="40" w:before="40" w:lineRule="auto"/>
              <w:jc w:val="center"/>
              <w:rPr/>
            </w:pPr>
            <w:r w:rsidDel="00000000" w:rsidR="00000000" w:rsidRPr="00000000">
              <w:rPr>
                <w:rFonts w:ascii="Times New Roman" w:cs="Times New Roman" w:eastAsia="Times New Roman" w:hAnsi="Times New Roman"/>
                <w:b w:val="1"/>
                <w:bCs w:val="1"/>
                <w:color w:val="000000"/>
                <w:sz w:val="19"/>
                <w:szCs w:val="19"/>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11B">
            <w:pPr>
              <w:spacing w:after="40" w:before="40" w:lineRule="auto"/>
              <w:jc w:val="center"/>
              <w:rPr/>
            </w:pPr>
            <w:r w:rsidDel="00000000" w:rsidR="00000000" w:rsidRPr="00000000">
              <w:rPr>
                <w:rFonts w:ascii="Times New Roman" w:cs="Times New Roman" w:eastAsia="Times New Roman" w:hAnsi="Times New Roman"/>
                <w:b w:val="1"/>
                <w:bCs w:val="1"/>
                <w:color w:val="000000"/>
                <w:sz w:val="19"/>
                <w:szCs w:val="19"/>
                <w:rtl w:val="0"/>
              </w:rPr>
              <w:t xml:space="preserve">16</w:t>
            </w:r>
            <w:r w:rsidDel="00000000" w:rsidR="00000000" w:rsidRPr="00000000">
              <w:rPr>
                <w:rtl w:val="0"/>
              </w:rPr>
            </w:r>
          </w:p>
        </w:tc>
      </w:tr>
    </w:tbl>
    <w:p w:rsidR="00000000" w:rsidDel="00000000" w:rsidP="00000000" w:rsidRDefault="00000000" w:rsidRPr="00000000" w14:paraId="0000011C">
      <w:pPr>
        <w:spacing w:after="200" w:before="0" w:lineRule="auto"/>
        <w:rPr/>
      </w:pPr>
      <w:r w:rsidDel="00000000" w:rsidR="00000000" w:rsidRPr="00000000">
        <w:rPr>
          <w:rtl w:val="0"/>
        </w:rPr>
      </w:r>
    </w:p>
    <w:p w:rsidR="00000000" w:rsidDel="00000000" w:rsidP="00000000" w:rsidRDefault="00000000" w:rsidRPr="00000000" w14:paraId="0000011D">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F. DESKRIPSI MATA KULIAH</w:t>
      </w:r>
      <w:r w:rsidDel="00000000" w:rsidR="00000000" w:rsidRPr="00000000">
        <w:rPr>
          <w:rtl w:val="0"/>
        </w:rPr>
      </w:r>
    </w:p>
    <w:p w:rsidR="00000000" w:rsidDel="00000000" w:rsidP="00000000" w:rsidRDefault="00000000" w:rsidRPr="00000000" w14:paraId="0000011E">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Mata kuliah Fiqih Muamalat (3 SKS, Semester II) adalah fondasi epistemologis seluruh studi keuangan Islam di STEI Fitrah Insani. Seorang bankir syariah yang tidak memahami mengapa murabahah berbeda dari kredit, atau mengapa mudharabah bukan sekadar 'bagi hasil gaya Islam', adalah profesional yang hanya berpakaian syariah tanpa memahaminya.</w:t>
      </w:r>
      <w:r w:rsidDel="00000000" w:rsidR="00000000" w:rsidRPr="00000000">
        <w:rPr>
          <w:rtl w:val="0"/>
        </w:rPr>
      </w:r>
    </w:p>
    <w:p w:rsidR="00000000" w:rsidDel="00000000" w:rsidP="00000000" w:rsidRDefault="00000000" w:rsidRPr="00000000" w14:paraId="0000011F">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Mata kuliah ini diorganisir dalam 4 blok yang saling terhubung: (1) Fondasi — sumber hukum, kaidah fiqhiyyah, dan teori akad yang menjadi cetak biru seluruh transaksi Islam; (2) Akad Utama — jual beli, riba-gharar-maysir, ijarah, mudharabah-musyarakah, dipelajari dari teks fiqih klasik dan diuji pada produk LKS nyata; (3) Akad Pelengkap &amp; Produk LKS — wakalah, kafalah, rahn, ZISWAF, takaful; dan (4) Muamalat Kontemporer — fintech syariah, kripto, BNPL, moderasi beragama.</w:t>
      </w:r>
      <w:r w:rsidDel="00000000" w:rsidR="00000000" w:rsidRPr="00000000">
        <w:rPr>
          <w:rtl w:val="0"/>
        </w:rPr>
      </w:r>
    </w:p>
    <w:p w:rsidR="00000000" w:rsidDel="00000000" w:rsidP="00000000" w:rsidRDefault="00000000" w:rsidRPr="00000000" w14:paraId="00000120">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Pendekatan student-centered: setiap pertemuan menggunakan Case Based Learning, Project Based Learning, Role Play, atau Inquiry Learning — dan setiap tugas menggunakan data nyata dari BEI, OJK, BSI, BAZNAS, bukan angka fiktif. Output puncak: laporan analisis fiqih muamalat kontemporer (1.500 kata) yang dipresentasikan di depan panel.</w:t>
      </w:r>
      <w:r w:rsidDel="00000000" w:rsidR="00000000" w:rsidRPr="00000000">
        <w:rPr>
          <w:rtl w:val="0"/>
        </w:rPr>
      </w:r>
    </w:p>
    <w:p w:rsidR="00000000" w:rsidDel="00000000" w:rsidP="00000000" w:rsidRDefault="00000000" w:rsidRPr="00000000" w14:paraId="00000121">
      <w:pPr>
        <w:spacing w:after="200" w:before="0" w:lineRule="auto"/>
        <w:rPr/>
      </w:pPr>
      <w:r w:rsidDel="00000000" w:rsidR="00000000" w:rsidRPr="00000000">
        <w:rPr>
          <w:rtl w:val="0"/>
        </w:rPr>
      </w:r>
    </w:p>
    <w:p w:rsidR="00000000" w:rsidDel="00000000" w:rsidP="00000000" w:rsidRDefault="00000000" w:rsidRPr="00000000" w14:paraId="00000122">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G. BAHAN KAJIAN</w:t>
      </w:r>
      <w:r w:rsidDel="00000000" w:rsidR="00000000" w:rsidRPr="00000000">
        <w:rPr>
          <w:rtl w:val="0"/>
        </w:rPr>
      </w:r>
    </w:p>
    <w:p w:rsidR="00000000" w:rsidDel="00000000" w:rsidP="00000000" w:rsidRDefault="00000000" w:rsidRPr="00000000" w14:paraId="00000123">
      <w:pPr>
        <w:spacing w:after="80" w:before="0" w:lineRule="auto"/>
        <w:rPr/>
      </w:pP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6600"/>
        <w:tblGridChange w:id="0">
          <w:tblGrid>
            <w:gridCol w:w="400"/>
            <w:gridCol w:w="2200"/>
            <w:gridCol w:w="66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24">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Blok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Bahan Kajian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7">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IFondasi(Mg.1-3)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Pengantar fiqih muamalat: definisi, ruang lingkup, urgensi; Sumber hukum &amp; kaidah fiqhiyyah (al-ashlu fil mu'amalat al-ibahah, la dharar); Teori akad: rukun, syarat, jenis, akad digital</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2A">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2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IIAkad Utama(Mg.4-7)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2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Al-Bai' &amp; e-commerce Islam; Riba, gharar, maysir — landasan dan implikasi; Ijarah-IMBT (leasing syariah); Mudharabah, Musyarakah, Musyarakah Mutanaqishah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IIIAkad Pelengkap &amp; Produk LKS(Mg.9-13)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Wakalah, Kafalah, Rahn, Qardh, Hiwalah, Sharf; Produk perbankan syariah; Integrasi maqashid &amp; keuangan Islam; ZISWAF; Takaful &amp; investasi syariah</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30">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IVMuamalat Kontemporer(Mg.14-15)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3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Moderasi beragama &amp; muamalat lintas komunitas; Fintech P2P syariah, aset kripto, BNPL, digital payment — analisis fiqih terkini</w:t>
            </w:r>
            <w:r w:rsidDel="00000000" w:rsidR="00000000" w:rsidRPr="00000000">
              <w:rPr>
                <w:rtl w:val="0"/>
              </w:rPr>
            </w:r>
          </w:p>
        </w:tc>
      </w:tr>
    </w:tbl>
    <w:p w:rsidR="00000000" w:rsidDel="00000000" w:rsidP="00000000" w:rsidRDefault="00000000" w:rsidRPr="00000000" w14:paraId="00000133">
      <w:pPr>
        <w:spacing w:after="200" w:before="0" w:lineRule="auto"/>
        <w:rPr/>
      </w:pPr>
      <w:r w:rsidDel="00000000" w:rsidR="00000000" w:rsidRPr="00000000">
        <w:rPr>
          <w:rtl w:val="0"/>
        </w:rPr>
      </w:r>
    </w:p>
    <w:p w:rsidR="00000000" w:rsidDel="00000000" w:rsidP="00000000" w:rsidRDefault="00000000" w:rsidRPr="00000000" w14:paraId="00000134">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H. MATRIKS 16 PERTEMUAN</w:t>
      </w:r>
      <w:r w:rsidDel="00000000" w:rsidR="00000000" w:rsidRPr="00000000">
        <w:rPr>
          <w:rtl w:val="0"/>
        </w:rPr>
      </w:r>
    </w:p>
    <w:p w:rsidR="00000000" w:rsidDel="00000000" w:rsidP="00000000" w:rsidRDefault="00000000" w:rsidRPr="00000000" w14:paraId="00000135">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3 SKS = 150 menit [PB: 3×50]. Mg.8 = UTS. Mg.15 = Proyek Akhir (2 minggu). Mg.16 = UAS. Warna biru = Sub-CPMK intensif; Kuning emas = UTS/UAS.</w:t>
      </w:r>
      <w:r w:rsidDel="00000000" w:rsidR="00000000" w:rsidRPr="00000000">
        <w:rPr>
          <w:rtl w:val="0"/>
        </w:rPr>
      </w:r>
    </w:p>
    <w:p w:rsidR="00000000" w:rsidDel="00000000" w:rsidP="00000000" w:rsidRDefault="00000000" w:rsidRPr="00000000" w14:paraId="00000136">
      <w:pPr>
        <w:spacing w:after="80" w:before="0" w:lineRule="auto"/>
        <w:rPr/>
      </w:pPr>
      <w:r w:rsidDel="00000000" w:rsidR="00000000" w:rsidRPr="00000000">
        <w:rPr>
          <w:rtl w:val="0"/>
        </w:rPr>
      </w:r>
    </w:p>
    <w:tbl>
      <w:tblPr>
        <w:tblStyle w:val="Table1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700"/>
        <w:gridCol w:w="1300"/>
        <w:gridCol w:w="1500"/>
        <w:gridCol w:w="1050"/>
        <w:gridCol w:w="900"/>
        <w:gridCol w:w="1250"/>
        <w:gridCol w:w="1000"/>
        <w:gridCol w:w="400"/>
        <w:tblGridChange w:id="0">
          <w:tblGrid>
            <w:gridCol w:w="400"/>
            <w:gridCol w:w="1700"/>
            <w:gridCol w:w="1300"/>
            <w:gridCol w:w="1500"/>
            <w:gridCol w:w="1050"/>
            <w:gridCol w:w="900"/>
            <w:gridCol w:w="1250"/>
            <w:gridCol w:w="1000"/>
            <w:gridCol w:w="4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37">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Mg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38">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Kemampuan Akhir(Sub-CPMK)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39">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IndikatorPenilaian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3A">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Kriteria &amp;Teknik Penilaian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3B">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Bentuk PembelajaranLuring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3C">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Bentuk PembelajaranDaring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3D">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TugasTerstruktur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3E">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MateriPembelajaran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13F">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Bobot(%)</w:t>
            </w:r>
            <w:r w:rsidDel="00000000" w:rsidR="00000000" w:rsidRPr="00000000">
              <w:rPr>
                <w:rtl w:val="0"/>
              </w:rPr>
            </w:r>
          </w:p>
        </w:tc>
      </w:tr>
      <w:tr>
        <w:trPr>
          <w:cantSplit w:val="0"/>
          <w:tblHeader w:val="0"/>
        </w:trPr>
        <w:tc>
          <w:tcPr>
            <w:gridSpan w:val="9"/>
            <w:tcBorders>
              <w:top w:color="cccccc" w:space="0" w:sz="6" w:val="single"/>
              <w:left w:color="cccccc" w:space="0" w:sz="6" w:val="single"/>
              <w:bottom w:color="cccccc" w:space="0" w:sz="6" w:val="single"/>
              <w:right w:color="cccccc" w:space="0" w:sz="6" w:val="single"/>
            </w:tcBorders>
            <w:shd w:fill="e8f5e9" w:val="clear"/>
            <w:tcMar>
              <w:top w:w="60.0" w:type="dxa"/>
              <w:left w:w="140.0" w:type="dxa"/>
              <w:bottom w:w="60.0" w:type="dxa"/>
              <w:right w:w="140.0" w:type="dxa"/>
            </w:tcMar>
          </w:tcPr>
          <w:p w:rsidR="00000000" w:rsidDel="00000000" w:rsidP="00000000" w:rsidRDefault="00000000" w:rsidRPr="00000000" w14:paraId="00000140">
            <w:pPr>
              <w:spacing w:after="100" w:before="0" w:lineRule="auto"/>
              <w:rPr/>
            </w:pPr>
            <w:r w:rsidDel="00000000" w:rsidR="00000000" w:rsidRPr="00000000">
              <w:rPr>
                <w:rFonts w:ascii="Times New Roman" w:cs="Times New Roman" w:eastAsia="Times New Roman" w:hAnsi="Times New Roman"/>
                <w:b w:val="1"/>
                <w:bCs w:val="1"/>
                <w:color w:val="1b5e20"/>
                <w:sz w:val="22"/>
                <w:szCs w:val="22"/>
                <w:rtl w:val="0"/>
              </w:rPr>
              <w:t xml:space="preserve">BLOK I — FONDASI FIQIH MUAMALAT (Mg. 1–3)</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4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4A">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mendeskripsikan ruang lingkup, urgensi, dan kedudukan fiqih muamalat dalam sistem hukum Islam. [Sub-CPMK 1, CPMK-1]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4B">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menjelaskan pengertian &amp; ruang lingkup</w:t>
            </w:r>
            <w:r w:rsidDel="00000000" w:rsidR="00000000" w:rsidRPr="00000000">
              <w:rPr>
                <w:rtl w:val="0"/>
              </w:rPr>
            </w:r>
          </w:p>
          <w:p w:rsidR="00000000" w:rsidDel="00000000" w:rsidP="00000000" w:rsidRDefault="00000000" w:rsidRPr="00000000" w14:paraId="0000014C">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membedakan muamalah dari ibadah mahdhah</w:t>
            </w:r>
            <w:r w:rsidDel="00000000" w:rsidR="00000000" w:rsidRPr="00000000">
              <w:rPr>
                <w:rtl w:val="0"/>
              </w:rPr>
            </w:r>
          </w:p>
          <w:p w:rsidR="00000000" w:rsidDel="00000000" w:rsidP="00000000" w:rsidRDefault="00000000" w:rsidRPr="00000000" w14:paraId="0000014D">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kontekstualisasi pada ekonomi Islam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4E">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Kedalaman pemahaman (50%); Kemampuan kontekstualisasi (50%)</w:t>
            </w:r>
            <w:r w:rsidDel="00000000" w:rsidR="00000000" w:rsidRPr="00000000">
              <w:rPr>
                <w:rtl w:val="0"/>
              </w:rPr>
            </w:r>
          </w:p>
          <w:p w:rsidR="00000000" w:rsidDel="00000000" w:rsidP="00000000" w:rsidRDefault="00000000" w:rsidRPr="00000000" w14:paraId="0000014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Partisipasi aktif + Mind Map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50">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Ceramah interaktif</w:t>
            </w:r>
            <w:r w:rsidDel="00000000" w:rsidR="00000000" w:rsidRPr="00000000">
              <w:rPr>
                <w:rtl w:val="0"/>
              </w:rPr>
            </w:r>
          </w:p>
          <w:p w:rsidR="00000000" w:rsidDel="00000000" w:rsidP="00000000" w:rsidRDefault="00000000" w:rsidRPr="00000000" w14:paraId="00000151">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Brainstorming: apa bedanya muamalah dan ibadah?</w:t>
            </w:r>
            <w:r w:rsidDel="00000000" w:rsidR="00000000" w:rsidRPr="00000000">
              <w:rPr>
                <w:rtl w:val="0"/>
              </w:rPr>
            </w:r>
          </w:p>
          <w:p w:rsidR="00000000" w:rsidDel="00000000" w:rsidP="00000000" w:rsidRDefault="00000000" w:rsidRPr="00000000" w14:paraId="00000152">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Tanya jawab</w:t>
            </w:r>
            <w:r w:rsidDel="00000000" w:rsidR="00000000" w:rsidRPr="00000000">
              <w:rPr>
                <w:rtl w:val="0"/>
              </w:rPr>
            </w:r>
          </w:p>
          <w:p w:rsidR="00000000" w:rsidDel="00000000" w:rsidP="00000000" w:rsidRDefault="00000000" w:rsidRPr="00000000" w14:paraId="00000153">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54">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Akses IDX Syariah &amp; website DSN-MUI</w:t>
            </w:r>
            <w:r w:rsidDel="00000000" w:rsidR="00000000" w:rsidRPr="00000000">
              <w:rPr>
                <w:rtl w:val="0"/>
              </w:rPr>
            </w:r>
          </w:p>
          <w:p w:rsidR="00000000" w:rsidDel="00000000" w:rsidP="00000000" w:rsidRDefault="00000000" w:rsidRPr="00000000" w14:paraId="00000155">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Membaca 1 artikel tentang urgensi fiqih muamalat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56">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Mind map: 'Mengapa sarjana ekonomi Islam WAJIB paham fiqih muamalat?' — 1 halaman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57">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Pengantar: definisi, ruang lingkup, ibadah vs muamalah; Data: pangsa keuangan syariah Indonesia 2026; Kutipan ulama: Ibn Abidin, Ibn Qudamah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58">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A">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sumber hukum muamalat dan mengaplikasikan kaidah fiqhiyyah utama pada kasus transaksi ekonomi. [Sub-CPMK 2, CPMK-1]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B">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menyebutkan sumber hukum muamalat</w:t>
            </w:r>
            <w:r w:rsidDel="00000000" w:rsidR="00000000" w:rsidRPr="00000000">
              <w:rPr>
                <w:rtl w:val="0"/>
              </w:rPr>
            </w:r>
          </w:p>
          <w:p w:rsidR="00000000" w:rsidDel="00000000" w:rsidP="00000000" w:rsidRDefault="00000000" w:rsidRPr="00000000" w14:paraId="0000015C">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mengaplikasikan kaidah fiqhiyyah</w:t>
            </w:r>
            <w:r w:rsidDel="00000000" w:rsidR="00000000" w:rsidRPr="00000000">
              <w:rPr>
                <w:rtl w:val="0"/>
              </w:rPr>
            </w:r>
          </w:p>
          <w:p w:rsidR="00000000" w:rsidDel="00000000" w:rsidP="00000000" w:rsidRDefault="00000000" w:rsidRPr="00000000" w14:paraId="0000015D">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Kualitas analisis kasus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E">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sumber hukum (40%); Aplikasi kaidah (35%); Kualitas argumentasi (25%)</w:t>
            </w:r>
            <w:r w:rsidDel="00000000" w:rsidR="00000000" w:rsidRPr="00000000">
              <w:rPr>
                <w:rtl w:val="0"/>
              </w:rPr>
            </w:r>
          </w:p>
          <w:p w:rsidR="00000000" w:rsidDel="00000000" w:rsidP="00000000" w:rsidRDefault="00000000" w:rsidRPr="00000000" w14:paraId="0000015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Non-tes (analisis kasus + diskusi)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0">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Collaborative Learning</w:t>
            </w:r>
            <w:r w:rsidDel="00000000" w:rsidR="00000000" w:rsidRPr="00000000">
              <w:rPr>
                <w:rtl w:val="0"/>
              </w:rPr>
            </w:r>
          </w:p>
          <w:p w:rsidR="00000000" w:rsidDel="00000000" w:rsidP="00000000" w:rsidRDefault="00000000" w:rsidRPr="00000000" w14:paraId="00000161">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Case Based Learning</w:t>
            </w:r>
            <w:r w:rsidDel="00000000" w:rsidR="00000000" w:rsidRPr="00000000">
              <w:rPr>
                <w:rtl w:val="0"/>
              </w:rPr>
            </w:r>
          </w:p>
          <w:p w:rsidR="00000000" w:rsidDel="00000000" w:rsidP="00000000" w:rsidRDefault="00000000" w:rsidRPr="00000000" w14:paraId="00000162">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3">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Forum diskusi LMS: 'Kaidah fiqih mana yang paling relevan untuk e-commerce halal?'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4">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Analisis: identifikasi kaidah fiqhiyyah dalam 3 produk LKS nyata (BSI, BMT, takaful) — dikumpulkan Mg.3 (5%)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5">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Al-Quran, Sunnah, Ijma', Qiyas; Istihsan, maslahah mursalah, 'urf; 5 kaidah fiqhiyyah utama; Hierarki dalil dalam muamalat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6">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6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68">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mengidentifikasi rukun, syarat, dan jenis-jenis akad serta membedakan akad shahih, fasid, dan batal. [Sub-CPMK 3, CPMK-2]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69">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identifikasi rukun-syarat akad</w:t>
            </w:r>
            <w:r w:rsidDel="00000000" w:rsidR="00000000" w:rsidRPr="00000000">
              <w:rPr>
                <w:rtl w:val="0"/>
              </w:rPr>
            </w:r>
          </w:p>
          <w:p w:rsidR="00000000" w:rsidDel="00000000" w:rsidP="00000000" w:rsidRDefault="00000000" w:rsidRPr="00000000" w14:paraId="0000016A">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membedakan akad shahih-fasid-batal</w:t>
            </w:r>
            <w:r w:rsidDel="00000000" w:rsidR="00000000" w:rsidRPr="00000000">
              <w:rPr>
                <w:rtl w:val="0"/>
              </w:rPr>
            </w:r>
          </w:p>
          <w:p w:rsidR="00000000" w:rsidDel="00000000" w:rsidP="00000000" w:rsidRDefault="00000000" w:rsidRPr="00000000" w14:paraId="0000016B">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mengidentifikasi akad dalam transaksi nyata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6C">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rukun-syarat (35%); Klasifikasi akad (35%); Analisis kasus (30%)</w:t>
            </w:r>
            <w:r w:rsidDel="00000000" w:rsidR="00000000" w:rsidRPr="00000000">
              <w:rPr>
                <w:rtl w:val="0"/>
              </w:rPr>
            </w:r>
          </w:p>
          <w:p w:rsidR="00000000" w:rsidDel="00000000" w:rsidP="00000000" w:rsidRDefault="00000000" w:rsidRPr="00000000" w14:paraId="0000016D">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Penugasan kelompok (simulasi akad)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6E">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Diskusi kelompok</w:t>
            </w:r>
            <w:r w:rsidDel="00000000" w:rsidR="00000000" w:rsidRPr="00000000">
              <w:rPr>
                <w:rtl w:val="0"/>
              </w:rPr>
            </w:r>
          </w:p>
          <w:p w:rsidR="00000000" w:rsidDel="00000000" w:rsidP="00000000" w:rsidRDefault="00000000" w:rsidRPr="00000000" w14:paraId="0000016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Simulasi akad (role play murabahah)</w:t>
            </w:r>
            <w:r w:rsidDel="00000000" w:rsidR="00000000" w:rsidRPr="00000000">
              <w:rPr>
                <w:rtl w:val="0"/>
              </w:rPr>
            </w:r>
          </w:p>
          <w:p w:rsidR="00000000" w:rsidDel="00000000" w:rsidP="00000000" w:rsidRDefault="00000000" w:rsidRPr="00000000" w14:paraId="00000170">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Problem Based Learning</w:t>
            </w:r>
            <w:r w:rsidDel="00000000" w:rsidR="00000000" w:rsidRPr="00000000">
              <w:rPr>
                <w:rtl w:val="0"/>
              </w:rPr>
            </w:r>
          </w:p>
          <w:p w:rsidR="00000000" w:rsidDel="00000000" w:rsidP="00000000" w:rsidRDefault="00000000" w:rsidRPr="00000000" w14:paraId="00000171">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72">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Unduh &amp; analisis dokumen akad bank syariah dari website resmi BSI/BPRS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73">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Simulasi akad murabahah (5 mnt per kelompok) + identifikasi rukun-syarat yang terpenuhi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74">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Teori akad: 'aqd, rukun (ijab-qabul, 'aqidain, ma'qud 'alaih), syarat; Jenis akad; Akad shahih-fasid-batal; Khiyar; Akad digital: keabsahan ijab-qabul elektronik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75">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w:t>
            </w:r>
            <w:r w:rsidDel="00000000" w:rsidR="00000000" w:rsidRPr="00000000">
              <w:rPr>
                <w:rtl w:val="0"/>
              </w:rPr>
            </w:r>
          </w:p>
        </w:tc>
      </w:tr>
      <w:tr>
        <w:trPr>
          <w:cantSplit w:val="0"/>
          <w:tblHeader w:val="0"/>
        </w:trPr>
        <w:tc>
          <w:tcPr>
            <w:gridSpan w:val="9"/>
            <w:tcBorders>
              <w:top w:color="cccccc" w:space="0" w:sz="6" w:val="single"/>
              <w:left w:color="cccccc" w:space="0" w:sz="6" w:val="single"/>
              <w:bottom w:color="cccccc" w:space="0" w:sz="6" w:val="single"/>
              <w:right w:color="cccccc" w:space="0" w:sz="6" w:val="single"/>
            </w:tcBorders>
            <w:shd w:fill="e8f5e9" w:val="clear"/>
            <w:tcMar>
              <w:top w:w="60.0" w:type="dxa"/>
              <w:left w:w="140.0" w:type="dxa"/>
              <w:bottom w:w="60.0" w:type="dxa"/>
              <w:right w:w="140.0" w:type="dxa"/>
            </w:tcMar>
          </w:tcPr>
          <w:p w:rsidR="00000000" w:rsidDel="00000000" w:rsidP="00000000" w:rsidRDefault="00000000" w:rsidRPr="00000000" w14:paraId="00000176">
            <w:pPr>
              <w:spacing w:after="100" w:before="0" w:lineRule="auto"/>
              <w:rPr/>
            </w:pPr>
            <w:r w:rsidDel="00000000" w:rsidR="00000000" w:rsidRPr="00000000">
              <w:rPr>
                <w:rFonts w:ascii="Times New Roman" w:cs="Times New Roman" w:eastAsia="Times New Roman" w:hAnsi="Times New Roman"/>
                <w:b w:val="1"/>
                <w:bCs w:val="1"/>
                <w:color w:val="1b5e20"/>
                <w:sz w:val="22"/>
                <w:szCs w:val="22"/>
                <w:rtl w:val="0"/>
              </w:rPr>
              <w:t xml:space="preserve">BLOK II — AKAD-AKAD UTAMA (Mg. 4–7)</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0">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ketentuan hukum jual beli (al-bai') beserta variannya dan mengevaluasi transaksi digital Islam. [Sub-CPMK 4, CPMK-2,3]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1">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analisis jenis-jenis jual beli</w:t>
            </w:r>
            <w:r w:rsidDel="00000000" w:rsidR="00000000" w:rsidRPr="00000000">
              <w:rPr>
                <w:rtl w:val="0"/>
              </w:rPr>
            </w:r>
          </w:p>
          <w:p w:rsidR="00000000" w:rsidDel="00000000" w:rsidP="00000000" w:rsidRDefault="00000000" w:rsidRPr="00000000" w14:paraId="00000182">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membedakan jual beli sah vs terlarang</w:t>
            </w:r>
            <w:r w:rsidDel="00000000" w:rsidR="00000000" w:rsidRPr="00000000">
              <w:rPr>
                <w:rtl w:val="0"/>
              </w:rPr>
            </w:r>
          </w:p>
          <w:p w:rsidR="00000000" w:rsidDel="00000000" w:rsidP="00000000" w:rsidRDefault="00000000" w:rsidRPr="00000000" w14:paraId="00000183">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evaluasi transaksi digital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4">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analisis (35%); Identifikasi larangan (35%); Implikasi digital (30%)</w:t>
            </w:r>
            <w:r w:rsidDel="00000000" w:rsidR="00000000" w:rsidRPr="00000000">
              <w:rPr>
                <w:rtl w:val="0"/>
              </w:rPr>
            </w:r>
          </w:p>
          <w:p w:rsidR="00000000" w:rsidDel="00000000" w:rsidP="00000000" w:rsidRDefault="00000000" w:rsidRPr="00000000" w14:paraId="00000185">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Problem Based Learning + Studi Kasus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6">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Diskusi kelompok</w:t>
            </w:r>
            <w:r w:rsidDel="00000000" w:rsidR="00000000" w:rsidRPr="00000000">
              <w:rPr>
                <w:rtl w:val="0"/>
              </w:rPr>
            </w:r>
          </w:p>
          <w:p w:rsidR="00000000" w:rsidDel="00000000" w:rsidP="00000000" w:rsidRDefault="00000000" w:rsidRPr="00000000" w14:paraId="00000187">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Problem Based Learning</w:t>
            </w:r>
            <w:r w:rsidDel="00000000" w:rsidR="00000000" w:rsidRPr="00000000">
              <w:rPr>
                <w:rtl w:val="0"/>
              </w:rPr>
            </w:r>
          </w:p>
          <w:p w:rsidR="00000000" w:rsidDel="00000000" w:rsidP="00000000" w:rsidRDefault="00000000" w:rsidRPr="00000000" w14:paraId="00000188">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9">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Studi kasus: analisis transaksi COD, pre-order, dropship di Tokopedia/Shopee — apakah halal?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A">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Esai individu 600 kata: keabsahan 1 model transaksi digital dalam fiqih muamalat (5%)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B">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Al-Bai': definisi, rukun, syarat; Bai' naqd, nasiah, salam, istishna'; Jual beli terlarang: 'inah, najsy, gharar; E-commerce Islam: Tokopedia Salam, Shopee Muslim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C">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8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8E">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riba, gharar, dan maysir secara mendalam serta merumuskan alternatif syariah yang tepat. [Sub-CPMK 5, CPMK-2,3]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8F">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klasifikasi riba (fadhl, nasi'ah)</w:t>
            </w:r>
            <w:r w:rsidDel="00000000" w:rsidR="00000000" w:rsidRPr="00000000">
              <w:rPr>
                <w:rtl w:val="0"/>
              </w:rPr>
            </w:r>
          </w:p>
          <w:p w:rsidR="00000000" w:rsidDel="00000000" w:rsidP="00000000" w:rsidRDefault="00000000" w:rsidRPr="00000000" w14:paraId="00000190">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identifikasi gharar dalam transaksi modern</w:t>
            </w:r>
            <w:r w:rsidDel="00000000" w:rsidR="00000000" w:rsidRPr="00000000">
              <w:rPr>
                <w:rtl w:val="0"/>
              </w:rPr>
            </w:r>
          </w:p>
          <w:p w:rsidR="00000000" w:rsidDel="00000000" w:rsidP="00000000" w:rsidRDefault="00000000" w:rsidRPr="00000000" w14:paraId="00000191">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merumuskan alternatif syariah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92">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klasifikasi (40%); Solusi alternatif (35%); Argumentasi dalil (25%)</w:t>
            </w:r>
            <w:r w:rsidDel="00000000" w:rsidR="00000000" w:rsidRPr="00000000">
              <w:rPr>
                <w:rtl w:val="0"/>
              </w:rPr>
            </w:r>
          </w:p>
          <w:p w:rsidR="00000000" w:rsidDel="00000000" w:rsidP="00000000" w:rsidRDefault="00000000" w:rsidRPr="00000000" w14:paraId="00000193">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Esai argumentatif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94">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Ceramah + presentasi mahasiswa</w:t>
            </w:r>
            <w:r w:rsidDel="00000000" w:rsidR="00000000" w:rsidRPr="00000000">
              <w:rPr>
                <w:rtl w:val="0"/>
              </w:rPr>
            </w:r>
          </w:p>
          <w:p w:rsidR="00000000" w:rsidDel="00000000" w:rsidP="00000000" w:rsidRDefault="00000000" w:rsidRPr="00000000" w14:paraId="00000195">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Debat kelas: bunga bank = riba?</w:t>
            </w:r>
            <w:r w:rsidDel="00000000" w:rsidR="00000000" w:rsidRPr="00000000">
              <w:rPr>
                <w:rtl w:val="0"/>
              </w:rPr>
            </w:r>
          </w:p>
          <w:p w:rsidR="00000000" w:rsidDel="00000000" w:rsidP="00000000" w:rsidRDefault="00000000" w:rsidRPr="00000000" w14:paraId="00000196">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97">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Video: dampak ekonomi riba (BIS Report data); Forum diskusi LMS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98">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Esai 800 kata: 'Apakah bunga bank KPR konvensional sama dengan riba? Argumentasi fiqih dan ekonomi' (5%)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99">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Riba: definisi, jenis, dalil QS.2:275-279; Gharar dan maysir; Ihtikar; Hikmah larangan; Alternatif syariah per jenis riba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9A">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C">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akad ijarah dan turunannya (IMBT) serta mengevaluasi produk leasing syariah. [Sub-CPMK 6, CPMK-3,4]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D">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analisis rukun-syarat ijarah</w:t>
            </w:r>
            <w:r w:rsidDel="00000000" w:rsidR="00000000" w:rsidRPr="00000000">
              <w:rPr>
                <w:rtl w:val="0"/>
              </w:rPr>
            </w:r>
          </w:p>
          <w:p w:rsidR="00000000" w:rsidDel="00000000" w:rsidP="00000000" w:rsidRDefault="00000000" w:rsidRPr="00000000" w14:paraId="0000019E">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membedakan ijarah-IMBT-ijarah maushufah</w:t>
            </w:r>
            <w:r w:rsidDel="00000000" w:rsidR="00000000" w:rsidRPr="00000000">
              <w:rPr>
                <w:rtl w:val="0"/>
              </w:rPr>
            </w:r>
          </w:p>
          <w:p w:rsidR="00000000" w:rsidDel="00000000" w:rsidP="00000000" w:rsidRDefault="00000000" w:rsidRPr="00000000" w14:paraId="0000019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evaluasi leasing syariah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0">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Kesesuaian analisis akad (40%); Kreativitas solusi (30%); Kelayakan implementasi (30%)</w:t>
            </w:r>
            <w:r w:rsidDel="00000000" w:rsidR="00000000" w:rsidRPr="00000000">
              <w:rPr>
                <w:rtl w:val="0"/>
              </w:rPr>
            </w:r>
          </w:p>
          <w:p w:rsidR="00000000" w:rsidDel="00000000" w:rsidP="00000000" w:rsidRDefault="00000000" w:rsidRPr="00000000" w14:paraId="000001A1">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Studi Kasus + Laporan Kelompok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2">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Case Based Learning</w:t>
            </w:r>
            <w:r w:rsidDel="00000000" w:rsidR="00000000" w:rsidRPr="00000000">
              <w:rPr>
                <w:rtl w:val="0"/>
              </w:rPr>
            </w:r>
          </w:p>
          <w:p w:rsidR="00000000" w:rsidDel="00000000" w:rsidP="00000000" w:rsidRDefault="00000000" w:rsidRPr="00000000" w14:paraId="000001A3">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Analisis dokumen akad IMBT</w:t>
            </w:r>
            <w:r w:rsidDel="00000000" w:rsidR="00000000" w:rsidRPr="00000000">
              <w:rPr>
                <w:rtl w:val="0"/>
              </w:rPr>
            </w:r>
          </w:p>
          <w:p w:rsidR="00000000" w:rsidDel="00000000" w:rsidP="00000000" w:rsidRDefault="00000000" w:rsidRPr="00000000" w14:paraId="000001A4">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5">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Unduh &amp; bandingkan skema IMBT dari 2 bank syariah berbeda (website resmi BSI &amp; BRIS)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6">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Analisis perbandingan leasing syariah (IMBT) vs leasing konvensional: struktur, biaya, risiko, kepatuhan syariah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7">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Ijarah: rukun, syarat, jenis; IMBT: mekanisme pemindahan kepemilikan; Ijarah maushufah fi dzimmah; Sukuk ijarah; Fatwa DSN No.09/2000 &amp; No.27/2002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8">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A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AA">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akad kerjasama (mudharabah, musyarakah) dan mengevaluasi aplikasinya dalam pembiayaan syariah. [Sub-CPMK 7, CPMK-3,4]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AB">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membedakan jenis mudharabah-musyarakah</w:t>
            </w:r>
            <w:r w:rsidDel="00000000" w:rsidR="00000000" w:rsidRPr="00000000">
              <w:rPr>
                <w:rtl w:val="0"/>
              </w:rPr>
            </w:r>
          </w:p>
          <w:p w:rsidR="00000000" w:rsidDel="00000000" w:rsidP="00000000" w:rsidRDefault="00000000" w:rsidRPr="00000000" w14:paraId="000001AC">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menghitung nisbah bagi hasil</w:t>
            </w:r>
            <w:r w:rsidDel="00000000" w:rsidR="00000000" w:rsidRPr="00000000">
              <w:rPr>
                <w:rtl w:val="0"/>
              </w:rPr>
            </w:r>
          </w:p>
          <w:p w:rsidR="00000000" w:rsidDel="00000000" w:rsidP="00000000" w:rsidRDefault="00000000" w:rsidRPr="00000000" w14:paraId="000001AD">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evaluasi kepatuhan pembiayaan PLS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AE">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Kesesuaian prinsip syariah (35%); Pemanfaatan data finansial (35%); Kedalaman analisis (30%)</w:t>
            </w:r>
            <w:r w:rsidDel="00000000" w:rsidR="00000000" w:rsidRPr="00000000">
              <w:rPr>
                <w:rtl w:val="0"/>
              </w:rPr>
            </w:r>
          </w:p>
          <w:p w:rsidR="00000000" w:rsidDel="00000000" w:rsidP="00000000" w:rsidRDefault="00000000" w:rsidRPr="00000000" w14:paraId="000001A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Project Based Learning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B0">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Project Based Learning</w:t>
            </w:r>
            <w:r w:rsidDel="00000000" w:rsidR="00000000" w:rsidRPr="00000000">
              <w:rPr>
                <w:rtl w:val="0"/>
              </w:rPr>
            </w:r>
          </w:p>
          <w:p w:rsidR="00000000" w:rsidDel="00000000" w:rsidP="00000000" w:rsidRDefault="00000000" w:rsidRPr="00000000" w14:paraId="000001B1">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Workshop hitungan bagi hasil</w:t>
            </w:r>
            <w:r w:rsidDel="00000000" w:rsidR="00000000" w:rsidRPr="00000000">
              <w:rPr>
                <w:rtl w:val="0"/>
              </w:rPr>
            </w:r>
          </w:p>
          <w:p w:rsidR="00000000" w:rsidDel="00000000" w:rsidP="00000000" w:rsidRDefault="00000000" w:rsidRPr="00000000" w14:paraId="000001B2">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B3">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Akses laporan tahunan BSI atau BPRS — analisis porsi pembiayaan PLS vs murabahah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B4">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Proyek: menghitung nisbah bagi hasil deposito mudharabah dari data real laporan keuangan 1 bank syariah (5%)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B5">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Mudharabah: mutlaqah vs muqayyadah; Nisbah; Musyarakah; MMq; Fatwa DSN No.07-08/2000; Data: porsi PLS di perbankan syariah Indonesia 2026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B6">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1B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1B8">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UJIAN TENGAH SEMESTER — Materi Mg.1-7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1B9">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uraian konsep fiqih muamalat</w:t>
            </w:r>
            <w:r w:rsidDel="00000000" w:rsidR="00000000" w:rsidRPr="00000000">
              <w:rPr>
                <w:rtl w:val="0"/>
              </w:rPr>
            </w:r>
          </w:p>
          <w:p w:rsidR="00000000" w:rsidDel="00000000" w:rsidP="00000000" w:rsidRDefault="00000000" w:rsidRPr="00000000" w14:paraId="000001BA">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analisis kasus akad yang tepat</w:t>
            </w:r>
            <w:r w:rsidDel="00000000" w:rsidR="00000000" w:rsidRPr="00000000">
              <w:rPr>
                <w:rtl w:val="0"/>
              </w:rPr>
            </w:r>
          </w:p>
          <w:p w:rsidR="00000000" w:rsidDel="00000000" w:rsidP="00000000" w:rsidRDefault="00000000" w:rsidRPr="00000000" w14:paraId="000001BB">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Kedalaman argumentasi berbasis dalil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1BC">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konsep (40%); Analisis kasus (40%); Kualitas argumentasi dalil (20%)</w:t>
            </w:r>
            <w:r w:rsidDel="00000000" w:rsidR="00000000" w:rsidRPr="00000000">
              <w:rPr>
                <w:rtl w:val="0"/>
              </w:rPr>
            </w:r>
          </w:p>
          <w:p w:rsidR="00000000" w:rsidDel="00000000" w:rsidP="00000000" w:rsidRDefault="00000000" w:rsidRPr="00000000" w14:paraId="000001BD">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Ujian tulis tertutup (uraian + analisis kasus)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1BE">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Ujian tulis tertutup</w:t>
            </w:r>
            <w:r w:rsidDel="00000000" w:rsidR="00000000" w:rsidRPr="00000000">
              <w:rPr>
                <w:rtl w:val="0"/>
              </w:rPr>
            </w:r>
          </w:p>
          <w:p w:rsidR="00000000" w:rsidDel="00000000" w:rsidP="00000000" w:rsidRDefault="00000000" w:rsidRPr="00000000" w14:paraId="000001B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1C0">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1C1">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1C2">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Komprehensif Mg.1-7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1C3">
            <w:pPr>
              <w:spacing w:after="40" w:before="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20%</w:t>
            </w:r>
            <w:r w:rsidDel="00000000" w:rsidR="00000000" w:rsidRPr="00000000">
              <w:rPr>
                <w:rtl w:val="0"/>
              </w:rPr>
            </w:r>
          </w:p>
        </w:tc>
      </w:tr>
      <w:tr>
        <w:trPr>
          <w:cantSplit w:val="0"/>
          <w:tblHeader w:val="0"/>
        </w:trPr>
        <w:tc>
          <w:tcPr>
            <w:gridSpan w:val="9"/>
            <w:tcBorders>
              <w:top w:color="cccccc" w:space="0" w:sz="6" w:val="single"/>
              <w:left w:color="cccccc" w:space="0" w:sz="6" w:val="single"/>
              <w:bottom w:color="cccccc" w:space="0" w:sz="6" w:val="single"/>
              <w:right w:color="cccccc" w:space="0" w:sz="6" w:val="single"/>
            </w:tcBorders>
            <w:shd w:fill="e8f5e9" w:val="clear"/>
            <w:tcMar>
              <w:top w:w="60.0" w:type="dxa"/>
              <w:left w:w="140.0" w:type="dxa"/>
              <w:bottom w:w="60.0" w:type="dxa"/>
              <w:right w:w="140.0" w:type="dxa"/>
            </w:tcMar>
          </w:tcPr>
          <w:p w:rsidR="00000000" w:rsidDel="00000000" w:rsidP="00000000" w:rsidRDefault="00000000" w:rsidRPr="00000000" w14:paraId="000001C4">
            <w:pPr>
              <w:spacing w:after="100" w:before="0" w:lineRule="auto"/>
              <w:rPr/>
            </w:pPr>
            <w:r w:rsidDel="00000000" w:rsidR="00000000" w:rsidRPr="00000000">
              <w:rPr>
                <w:rFonts w:ascii="Times New Roman" w:cs="Times New Roman" w:eastAsia="Times New Roman" w:hAnsi="Times New Roman"/>
                <w:b w:val="1"/>
                <w:bCs w:val="1"/>
                <w:color w:val="1b5e20"/>
                <w:sz w:val="22"/>
                <w:szCs w:val="22"/>
                <w:rtl w:val="0"/>
              </w:rPr>
              <w:t xml:space="preserve">BLOK III — AKAD PELENGKAP &amp; PRODUK LKS (Mg. 9–13)</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C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CE">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akad-akad pelengkap dan mengidentifikasi penerapannya dalam produk LKS. [Sub-CPMK 8, CPMK-3,4]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CF">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merancang skema akad pelengkap</w:t>
            </w:r>
            <w:r w:rsidDel="00000000" w:rsidR="00000000" w:rsidRPr="00000000">
              <w:rPr>
                <w:rtl w:val="0"/>
              </w:rPr>
            </w:r>
          </w:p>
          <w:p w:rsidR="00000000" w:rsidDel="00000000" w:rsidP="00000000" w:rsidRDefault="00000000" w:rsidRPr="00000000" w14:paraId="000001D0">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menghubungkan dengan produk nyata LKS</w:t>
            </w:r>
            <w:r w:rsidDel="00000000" w:rsidR="00000000" w:rsidRPr="00000000">
              <w:rPr>
                <w:rtl w:val="0"/>
              </w:rPr>
            </w:r>
          </w:p>
          <w:p w:rsidR="00000000" w:rsidDel="00000000" w:rsidP="00000000" w:rsidRDefault="00000000" w:rsidRPr="00000000" w14:paraId="000001D1">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identifikasi hambatan penerapan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D2">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skema (40%); Kesesuaian produk LKS (30%); Identifikasi hambatan (30%)</w:t>
            </w:r>
            <w:r w:rsidDel="00000000" w:rsidR="00000000" w:rsidRPr="00000000">
              <w:rPr>
                <w:rtl w:val="0"/>
              </w:rPr>
            </w:r>
          </w:p>
          <w:p w:rsidR="00000000" w:rsidDel="00000000" w:rsidP="00000000" w:rsidRDefault="00000000" w:rsidRPr="00000000" w14:paraId="000001D3">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Simulasi + Penugasan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D4">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Simulation Learning / Role Play</w:t>
            </w:r>
            <w:r w:rsidDel="00000000" w:rsidR="00000000" w:rsidRPr="00000000">
              <w:rPr>
                <w:rtl w:val="0"/>
              </w:rPr>
            </w:r>
          </w:p>
          <w:p w:rsidR="00000000" w:rsidDel="00000000" w:rsidP="00000000" w:rsidRDefault="00000000" w:rsidRPr="00000000" w14:paraId="000001D5">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Diskusi kasus multi-akad</w:t>
            </w:r>
            <w:r w:rsidDel="00000000" w:rsidR="00000000" w:rsidRPr="00000000">
              <w:rPr>
                <w:rtl w:val="0"/>
              </w:rPr>
            </w:r>
          </w:p>
          <w:p w:rsidR="00000000" w:rsidDel="00000000" w:rsidP="00000000" w:rsidRDefault="00000000" w:rsidRPr="00000000" w14:paraId="000001D6">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D7">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Role play online: simulasi akad rahn (gadai syariah) via platform digital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D8">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Infografis: alur transaksi 1 akad pelengkap pilihan dalam produk LKS nyata (A4 / digital)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D9">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Wakalah: jenis, ujrah; Kafalah; Rahn; Qardh &amp; Qardh Hasan; Hiwalah; Sharf; Aplikasi multi-akad; L/C syariah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DA">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C">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mengevaluasi produk perbankan syariah menggunakan kerangka fiqih muamalat. [Sub-CPMK 9, CPMK-4]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D">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analisis akad per produk perbankan</w:t>
            </w:r>
            <w:r w:rsidDel="00000000" w:rsidR="00000000" w:rsidRPr="00000000">
              <w:rPr>
                <w:rtl w:val="0"/>
              </w:rPr>
            </w:r>
          </w:p>
          <w:p w:rsidR="00000000" w:rsidDel="00000000" w:rsidP="00000000" w:rsidRDefault="00000000" w:rsidRPr="00000000" w14:paraId="000001DE">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membandingkan dengan produk konvensional</w:t>
            </w:r>
            <w:r w:rsidDel="00000000" w:rsidR="00000000" w:rsidRPr="00000000">
              <w:rPr>
                <w:rtl w:val="0"/>
              </w:rPr>
            </w:r>
          </w:p>
          <w:p w:rsidR="00000000" w:rsidDel="00000000" w:rsidP="00000000" w:rsidRDefault="00000000" w:rsidRPr="00000000" w14:paraId="000001D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evaluasi kepatuhan syariah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0">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analisis akad (40%); Kualitas perbandingan (30%); Evaluasi kepatuhan (30%)</w:t>
            </w:r>
            <w:r w:rsidDel="00000000" w:rsidR="00000000" w:rsidRPr="00000000">
              <w:rPr>
                <w:rtl w:val="0"/>
              </w:rPr>
            </w:r>
          </w:p>
          <w:p w:rsidR="00000000" w:rsidDel="00000000" w:rsidP="00000000" w:rsidRDefault="00000000" w:rsidRPr="00000000" w14:paraId="000001E1">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Role Play + Analisis Kasus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2">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Role Play: nasabah vs customer service bank syariah</w:t>
            </w:r>
            <w:r w:rsidDel="00000000" w:rsidR="00000000" w:rsidRPr="00000000">
              <w:rPr>
                <w:rtl w:val="0"/>
              </w:rPr>
            </w:r>
          </w:p>
          <w:p w:rsidR="00000000" w:rsidDel="00000000" w:rsidP="00000000" w:rsidRDefault="00000000" w:rsidRPr="00000000" w14:paraId="000001E3">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Diskusi kelompok</w:t>
            </w:r>
            <w:r w:rsidDel="00000000" w:rsidR="00000000" w:rsidRPr="00000000">
              <w:rPr>
                <w:rtl w:val="0"/>
              </w:rPr>
            </w:r>
          </w:p>
          <w:p w:rsidR="00000000" w:rsidDel="00000000" w:rsidP="00000000" w:rsidRDefault="00000000" w:rsidRPr="00000000" w14:paraId="000001E4">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5">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Unduh brosur produk BSI, BRI Syariah, BPRS — analisis akad yang digunakan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6">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Matriks perbandingan 5 produk bank syariah vs konvensional: akad, mekanisme, kepatuhan fatwa DSN-MUI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7">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Tabungan wadiah/mudharabah; Deposito mudharabah; Giro wadiah; KPR murabahah; Pembiayaan PLS; Kartu debit syariah: akad wakalah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8">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E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EA">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integrasi nilai-nilai Islam dalam sistem keuangan syariah dan mengidentifikasi maqashid yang dicapai. [Sub-CPMK 10, CPMK-3,4]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EB">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Kedalaman analisis integrasi Islam-keuangan</w:t>
            </w:r>
            <w:r w:rsidDel="00000000" w:rsidR="00000000" w:rsidRPr="00000000">
              <w:rPr>
                <w:rtl w:val="0"/>
              </w:rPr>
            </w:r>
          </w:p>
          <w:p w:rsidR="00000000" w:rsidDel="00000000" w:rsidP="00000000" w:rsidRDefault="00000000" w:rsidRPr="00000000" w14:paraId="000001EC">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menghubungkan dengan maqashid al-syari'ah</w:t>
            </w:r>
            <w:r w:rsidDel="00000000" w:rsidR="00000000" w:rsidRPr="00000000">
              <w:rPr>
                <w:rtl w:val="0"/>
              </w:rPr>
            </w:r>
          </w:p>
          <w:p w:rsidR="00000000" w:rsidDel="00000000" w:rsidP="00000000" w:rsidRDefault="00000000" w:rsidRPr="00000000" w14:paraId="000001ED">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Penggunaan referensi ilmiah yang relevan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EE">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Kedalaman integrasi (40%); Referensi fatwa/jurnal (30%); Sistematika penulisan (30%)</w:t>
            </w:r>
            <w:r w:rsidDel="00000000" w:rsidR="00000000" w:rsidRPr="00000000">
              <w:rPr>
                <w:rtl w:val="0"/>
              </w:rPr>
            </w:r>
          </w:p>
          <w:p w:rsidR="00000000" w:rsidDel="00000000" w:rsidP="00000000" w:rsidRDefault="00000000" w:rsidRPr="00000000" w14:paraId="000001E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Esai + Kajian Literatur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F0">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Inquiry Learning</w:t>
            </w:r>
            <w:r w:rsidDel="00000000" w:rsidR="00000000" w:rsidRPr="00000000">
              <w:rPr>
                <w:rtl w:val="0"/>
              </w:rPr>
            </w:r>
          </w:p>
          <w:p w:rsidR="00000000" w:rsidDel="00000000" w:rsidP="00000000" w:rsidRDefault="00000000" w:rsidRPr="00000000" w14:paraId="000001F1">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Presentasi esai</w:t>
            </w:r>
            <w:r w:rsidDel="00000000" w:rsidR="00000000" w:rsidRPr="00000000">
              <w:rPr>
                <w:rtl w:val="0"/>
              </w:rPr>
            </w:r>
          </w:p>
          <w:p w:rsidR="00000000" w:rsidDel="00000000" w:rsidP="00000000" w:rsidRDefault="00000000" w:rsidRPr="00000000" w14:paraId="000001F2">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F3">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Baca 1 artikel jurnal: ISRA, Al-Iqtishad, IIUM Journal — rangkum di LMS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F4">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Esai individual 700 kata: 'Seberapa jauh industri keuangan syariah Indonesia mencapai maqashid al-syari'ah?' (data OJK 2026)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F5">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Keuangan syariah &amp; maqashid: hifzh al-mal; Distribusi keadilan; SGIE Report 2025/26; Kritik internal: murabahah dominance problem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1F6">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8">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mengevaluasi produk ZISWAF menggunakan kerangka fiqih muamalat dan menganalisis inovasi kontemporer. [Sub-CPMK 11, CPMK-4]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9">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penyusunan KPI ZISWAF</w:t>
            </w:r>
            <w:r w:rsidDel="00000000" w:rsidR="00000000" w:rsidRPr="00000000">
              <w:rPr>
                <w:rtl w:val="0"/>
              </w:rPr>
            </w:r>
          </w:p>
          <w:p w:rsidR="00000000" w:rsidDel="00000000" w:rsidP="00000000" w:rsidRDefault="00000000" w:rsidRPr="00000000" w14:paraId="000001FA">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Kesesuaian dengan fiqih muamalat</w:t>
            </w:r>
            <w:r w:rsidDel="00000000" w:rsidR="00000000" w:rsidRPr="00000000">
              <w:rPr>
                <w:rtl w:val="0"/>
              </w:rPr>
            </w:r>
          </w:p>
          <w:p w:rsidR="00000000" w:rsidDel="00000000" w:rsidP="00000000" w:rsidRDefault="00000000" w:rsidRPr="00000000" w14:paraId="000001FB">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evaluasi capaian ZISWAF di Indonesia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C">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KPI (40%); Kesesuaian fiqih (35%); Kualitas analisis (25%)</w:t>
            </w:r>
            <w:r w:rsidDel="00000000" w:rsidR="00000000" w:rsidRPr="00000000">
              <w:rPr>
                <w:rtl w:val="0"/>
              </w:rPr>
            </w:r>
          </w:p>
          <w:p w:rsidR="00000000" w:rsidDel="00000000" w:rsidP="00000000" w:rsidRDefault="00000000" w:rsidRPr="00000000" w14:paraId="000001FD">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Project Based Learning (Penyusunan KPI ZISWAF)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E">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Project Based Learning</w:t>
            </w:r>
            <w:r w:rsidDel="00000000" w:rsidR="00000000" w:rsidRPr="00000000">
              <w:rPr>
                <w:rtl w:val="0"/>
              </w:rPr>
            </w:r>
          </w:p>
          <w:p w:rsidR="00000000" w:rsidDel="00000000" w:rsidP="00000000" w:rsidRDefault="00000000" w:rsidRPr="00000000" w14:paraId="000001F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Workshop penyusunan KPI ZISWAF</w:t>
            </w:r>
            <w:r w:rsidDel="00000000" w:rsidR="00000000" w:rsidRPr="00000000">
              <w:rPr>
                <w:rtl w:val="0"/>
              </w:rPr>
            </w:r>
          </w:p>
          <w:p w:rsidR="00000000" w:rsidDel="00000000" w:rsidP="00000000" w:rsidRDefault="00000000" w:rsidRPr="00000000" w14:paraId="00000200">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1">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Akses data BAZNAS.go.id + BWI — analisis capaian dan gap pengelolaan ZISWAF nasional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2">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Proyek: susun 5 KPI kinerja syariah untuk 1 lembaga ZISWAF pilihan (BAZNAS daerah / LAZ / nazhir wakaf)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3">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Zakat: nisab, haul, mustahiq 8 asnaf; Wakaf tunai, CWLS; Infaq-shadaqah; Fatwa MUI wakaf uang 2002; Data BAZNAS 2026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4">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0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06">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mengevaluasi produk takaful dan investasi syariah menggunakan prinsip fiqih muamalat. [Sub-CPMK 12, CPMK-4]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07">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Kesesuaian analisis takaful dengan fatwa DSN-MUI</w:t>
            </w:r>
            <w:r w:rsidDel="00000000" w:rsidR="00000000" w:rsidRPr="00000000">
              <w:rPr>
                <w:rtl w:val="0"/>
              </w:rPr>
            </w:r>
          </w:p>
          <w:p w:rsidR="00000000" w:rsidDel="00000000" w:rsidP="00000000" w:rsidRDefault="00000000" w:rsidRPr="00000000" w14:paraId="00000208">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membandingkan takaful vs asuransi konvensional</w:t>
            </w:r>
            <w:r w:rsidDel="00000000" w:rsidR="00000000" w:rsidRPr="00000000">
              <w:rPr>
                <w:rtl w:val="0"/>
              </w:rPr>
            </w:r>
          </w:p>
          <w:p w:rsidR="00000000" w:rsidDel="00000000" w:rsidP="00000000" w:rsidRDefault="00000000" w:rsidRPr="00000000" w14:paraId="00000209">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analisis sukuk dan reksa dana syariah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0A">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analisis takaful/investasi (40%); Kesesuaian maqashid &amp; fiqih (35%); Argumentasi (25%)</w:t>
            </w:r>
            <w:r w:rsidDel="00000000" w:rsidR="00000000" w:rsidRPr="00000000">
              <w:rPr>
                <w:rtl w:val="0"/>
              </w:rPr>
            </w:r>
          </w:p>
          <w:p w:rsidR="00000000" w:rsidDel="00000000" w:rsidP="00000000" w:rsidRDefault="00000000" w:rsidRPr="00000000" w14:paraId="0000020B">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Analisis Kasus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0C">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Case Based Learning</w:t>
            </w:r>
            <w:r w:rsidDel="00000000" w:rsidR="00000000" w:rsidRPr="00000000">
              <w:rPr>
                <w:rtl w:val="0"/>
              </w:rPr>
            </w:r>
          </w:p>
          <w:p w:rsidR="00000000" w:rsidDel="00000000" w:rsidP="00000000" w:rsidRDefault="00000000" w:rsidRPr="00000000" w14:paraId="0000020D">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Diskusi komparatif</w:t>
            </w:r>
            <w:r w:rsidDel="00000000" w:rsidR="00000000" w:rsidRPr="00000000">
              <w:rPr>
                <w:rtl w:val="0"/>
              </w:rPr>
            </w:r>
          </w:p>
          <w:p w:rsidR="00000000" w:rsidDel="00000000" w:rsidP="00000000" w:rsidRDefault="00000000" w:rsidRPr="00000000" w14:paraId="0000020E">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0F">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Unduh &amp; bandingkan polis takaful jiwa vs asuransi jiwa konvensional dari 2 perusahaan berbeda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10">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Analisis program CSR &amp; sustainability 1 perusahaan takaful — sesuai maqashid?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11">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Takaful: akad tabarru', wakalah, mudharabah; Model takaful; Fatwa DSN No.21/2001 &amp; No.52/2006; Saham DES, sukuk, reksa dana syariah; Screening DES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12">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w:t>
            </w:r>
            <w:r w:rsidDel="00000000" w:rsidR="00000000" w:rsidRPr="00000000">
              <w:rPr>
                <w:rtl w:val="0"/>
              </w:rPr>
            </w:r>
          </w:p>
        </w:tc>
      </w:tr>
      <w:tr>
        <w:trPr>
          <w:cantSplit w:val="0"/>
          <w:tblHeader w:val="0"/>
        </w:trPr>
        <w:tc>
          <w:tcPr>
            <w:gridSpan w:val="9"/>
            <w:tcBorders>
              <w:top w:color="cccccc" w:space="0" w:sz="6" w:val="single"/>
              <w:left w:color="cccccc" w:space="0" w:sz="6" w:val="single"/>
              <w:bottom w:color="cccccc" w:space="0" w:sz="6" w:val="single"/>
              <w:right w:color="cccccc" w:space="0" w:sz="6" w:val="single"/>
            </w:tcBorders>
            <w:shd w:fill="e8f5e9" w:val="clear"/>
            <w:tcMar>
              <w:top w:w="60.0" w:type="dxa"/>
              <w:left w:w="140.0" w:type="dxa"/>
              <w:bottom w:w="60.0" w:type="dxa"/>
              <w:right w:w="140.0" w:type="dxa"/>
            </w:tcMar>
          </w:tcPr>
          <w:p w:rsidR="00000000" w:rsidDel="00000000" w:rsidP="00000000" w:rsidRDefault="00000000" w:rsidRPr="00000000" w14:paraId="00000213">
            <w:pPr>
              <w:spacing w:after="100" w:before="0" w:lineRule="auto"/>
              <w:rPr/>
            </w:pPr>
            <w:r w:rsidDel="00000000" w:rsidR="00000000" w:rsidRPr="00000000">
              <w:rPr>
                <w:rFonts w:ascii="Times New Roman" w:cs="Times New Roman" w:eastAsia="Times New Roman" w:hAnsi="Times New Roman"/>
                <w:b w:val="1"/>
                <w:bCs w:val="1"/>
                <w:color w:val="1b5e20"/>
                <w:sz w:val="22"/>
                <w:szCs w:val="22"/>
                <w:rtl w:val="0"/>
              </w:rPr>
              <w:t xml:space="preserve">BLOK IV — MUAMALAT KONTEMPORER (Mg. 14–15)</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D">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mengevaluasi penerapan prinsip muamalat dalam moderasi beragama dan konteks masyarakat plural Indonesia. [Sub-CPMK 13, CPMK-5]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E">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Kesesuaian refleksi dengan nilai moderasi</w:t>
            </w:r>
            <w:r w:rsidDel="00000000" w:rsidR="00000000" w:rsidRPr="00000000">
              <w:rPr>
                <w:rtl w:val="0"/>
              </w:rPr>
            </w:r>
          </w:p>
          <w:p w:rsidR="00000000" w:rsidDel="00000000" w:rsidP="00000000" w:rsidRDefault="00000000" w:rsidRPr="00000000" w14:paraId="0000021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mengaitkan fiqih muamalat dengan kerukunan sosial-ekonomi</w:t>
            </w:r>
            <w:r w:rsidDel="00000000" w:rsidR="00000000" w:rsidRPr="00000000">
              <w:rPr>
                <w:rtl w:val="0"/>
              </w:rPr>
            </w:r>
          </w:p>
          <w:p w:rsidR="00000000" w:rsidDel="00000000" w:rsidP="00000000" w:rsidRDefault="00000000" w:rsidRPr="00000000" w14:paraId="00000220">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Logika dan konsistensi argumentasi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1">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Kedalaman refleksi (40%); Muamalat-moderasi (35%); Konsistensi argumentasi (25%)</w:t>
            </w:r>
            <w:r w:rsidDel="00000000" w:rsidR="00000000" w:rsidRPr="00000000">
              <w:rPr>
                <w:rtl w:val="0"/>
              </w:rPr>
            </w:r>
          </w:p>
          <w:p w:rsidR="00000000" w:rsidDel="00000000" w:rsidP="00000000" w:rsidRDefault="00000000" w:rsidRPr="00000000" w14:paraId="00000222">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Refleksi Naratif + Diskusi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3">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Refleksi kelompok</w:t>
            </w:r>
            <w:r w:rsidDel="00000000" w:rsidR="00000000" w:rsidRPr="00000000">
              <w:rPr>
                <w:rtl w:val="0"/>
              </w:rPr>
            </w:r>
          </w:p>
          <w:p w:rsidR="00000000" w:rsidDel="00000000" w:rsidP="00000000" w:rsidRDefault="00000000" w:rsidRPr="00000000" w14:paraId="00000224">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Diskusi pleno</w:t>
            </w:r>
            <w:r w:rsidDel="00000000" w:rsidR="00000000" w:rsidRPr="00000000">
              <w:rPr>
                <w:rtl w:val="0"/>
              </w:rPr>
            </w:r>
          </w:p>
          <w:p w:rsidR="00000000" w:rsidDel="00000000" w:rsidP="00000000" w:rsidRDefault="00000000" w:rsidRPr="00000000" w14:paraId="00000225">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6">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Simak podcast/webinar: fiqih muamalat dan toleransi ekonomi Islam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7">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Refleksi narasi 500 kata: 'Bagaimana prinsip muamalat Islam mendorong keadilan ekonomi dalam masyarakat beragam?'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8">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Moderasi &amp; muamalat; Prinsip keadilan transaksi lintas agama; Kaidah: al-muslimun 'ala syurutihim; Muamalah dengan non-Muslim dalam fiqih klasik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9">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2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2B">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menyusun analisis hukum syariah komprehensif terhadap isu muamalat kontemporer dan mempresentasikan rekomendasi. [Sub-CPMK 14 (2 Mg), CPMK-5]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2C">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analisis isu muamalat kontemporer</w:t>
            </w:r>
            <w:r w:rsidDel="00000000" w:rsidR="00000000" w:rsidRPr="00000000">
              <w:rPr>
                <w:rtl w:val="0"/>
              </w:rPr>
            </w:r>
          </w:p>
          <w:p w:rsidR="00000000" w:rsidDel="00000000" w:rsidP="00000000" w:rsidRDefault="00000000" w:rsidRPr="00000000" w14:paraId="0000022D">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Kualitas rekomendasi berbasis data + dalil</w:t>
            </w:r>
            <w:r w:rsidDel="00000000" w:rsidR="00000000" w:rsidRPr="00000000">
              <w:rPr>
                <w:rtl w:val="0"/>
              </w:rPr>
            </w:r>
          </w:p>
          <w:p w:rsidR="00000000" w:rsidDel="00000000" w:rsidP="00000000" w:rsidRDefault="00000000" w:rsidRPr="00000000" w14:paraId="0000022E">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presentasi dan komunikasi ilmiah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2F">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analisis (30%); Rekomendasi data+fatwa (40%); Kemampuan presentasi (30%)</w:t>
            </w:r>
            <w:r w:rsidDel="00000000" w:rsidR="00000000" w:rsidRPr="00000000">
              <w:rPr>
                <w:rtl w:val="0"/>
              </w:rPr>
            </w:r>
          </w:p>
          <w:p w:rsidR="00000000" w:rsidDel="00000000" w:rsidP="00000000" w:rsidRDefault="00000000" w:rsidRPr="00000000" w14:paraId="00000230">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Presentasi Proyek + Laporan Akhir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31">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Presentasi proyek</w:t>
            </w:r>
            <w:r w:rsidDel="00000000" w:rsidR="00000000" w:rsidRPr="00000000">
              <w:rPr>
                <w:rtl w:val="0"/>
              </w:rPr>
            </w:r>
          </w:p>
          <w:p w:rsidR="00000000" w:rsidDel="00000000" w:rsidP="00000000" w:rsidRDefault="00000000" w:rsidRPr="00000000" w14:paraId="00000232">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Project Based Learning</w:t>
            </w:r>
            <w:r w:rsidDel="00000000" w:rsidR="00000000" w:rsidRPr="00000000">
              <w:rPr>
                <w:rtl w:val="0"/>
              </w:rPr>
            </w:r>
          </w:p>
          <w:p w:rsidR="00000000" w:rsidDel="00000000" w:rsidP="00000000" w:rsidRDefault="00000000" w:rsidRPr="00000000" w14:paraId="00000233">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Panel Q&amp;A</w:t>
            </w:r>
            <w:r w:rsidDel="00000000" w:rsidR="00000000" w:rsidRPr="00000000">
              <w:rPr>
                <w:rtl w:val="0"/>
              </w:rPr>
            </w:r>
          </w:p>
          <w:p w:rsidR="00000000" w:rsidDel="00000000" w:rsidP="00000000" w:rsidRDefault="00000000" w:rsidRPr="00000000" w14:paraId="00000234">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35">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Upload laporan ke LMS sebelum presentasi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36">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Laporan analisis fiqih muamalat kontemporer (1.500 kata, APA 7th): pilih 1 isu — P2P lending syariah / kripto / BNPL / digital payment — + presentasi 10 mnt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top"/>
          </w:tcPr>
          <w:p w:rsidR="00000000" w:rsidDel="00000000" w:rsidP="00000000" w:rsidRDefault="00000000" w:rsidRPr="00000000" w14:paraId="00000237">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Fintech P2P syariah; Aset kripto: fatwa MUI 2021; BNPL dalam Islam; Ekonomi digital halal; Tokenisasi sukuk; Hukum akad digital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38">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239">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23A">
            <w:pPr>
              <w:spacing w:after="40" w:before="40" w:lineRule="auto"/>
              <w:jc w:val="both"/>
              <w:rPr/>
            </w:pPr>
            <w:r w:rsidDel="00000000" w:rsidR="00000000" w:rsidRPr="00000000">
              <w:rPr>
                <w:rFonts w:ascii="Times New Roman" w:cs="Times New Roman" w:eastAsia="Times New Roman" w:hAnsi="Times New Roman"/>
                <w:b w:val="0"/>
                <w:bCs w:val="0"/>
                <w:color w:val="000000"/>
                <w:sz w:val="18"/>
                <w:szCs w:val="18"/>
                <w:rtl w:val="0"/>
              </w:rPr>
              <w:t xml:space="preserve">UJIAN AKHIR SEMESTER — Materi Mg.9-15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23B">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Ketepatan analisis produk LKS &amp; ZISWAF</w:t>
            </w:r>
            <w:r w:rsidDel="00000000" w:rsidR="00000000" w:rsidRPr="00000000">
              <w:rPr>
                <w:rtl w:val="0"/>
              </w:rPr>
            </w:r>
          </w:p>
          <w:p w:rsidR="00000000" w:rsidDel="00000000" w:rsidP="00000000" w:rsidRDefault="00000000" w:rsidRPr="00000000" w14:paraId="0000023C">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Kemampuan penerapan kaidah fiqhiyyah pada kasus baru</w:t>
            </w:r>
            <w:r w:rsidDel="00000000" w:rsidR="00000000" w:rsidRPr="00000000">
              <w:rPr>
                <w:rtl w:val="0"/>
              </w:rPr>
            </w:r>
          </w:p>
          <w:p w:rsidR="00000000" w:rsidDel="00000000" w:rsidP="00000000" w:rsidRDefault="00000000" w:rsidRPr="00000000" w14:paraId="0000023D">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Kedalaman rekomendasi syariah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23E">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Kriteria: Ketepatan konsep (30%); Analisis kasus baru (40%); Rekomendasi (30%)</w:t>
            </w:r>
            <w:r w:rsidDel="00000000" w:rsidR="00000000" w:rsidRPr="00000000">
              <w:rPr>
                <w:rtl w:val="0"/>
              </w:rPr>
            </w:r>
          </w:p>
          <w:p w:rsidR="00000000" w:rsidDel="00000000" w:rsidP="00000000" w:rsidRDefault="00000000" w:rsidRPr="00000000" w14:paraId="0000023F">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Teknik: Ujian tulis tertutup (uraian + analisis kasus)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240">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Ujian tulis tertutup</w:t>
            </w:r>
            <w:r w:rsidDel="00000000" w:rsidR="00000000" w:rsidRPr="00000000">
              <w:rPr>
                <w:rtl w:val="0"/>
              </w:rPr>
            </w:r>
          </w:p>
          <w:p w:rsidR="00000000" w:rsidDel="00000000" w:rsidP="00000000" w:rsidRDefault="00000000" w:rsidRPr="00000000" w14:paraId="00000241">
            <w:pPr>
              <w:spacing w:after="40" w:before="7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[PB: 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242">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243">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top"/>
          </w:tcPr>
          <w:p w:rsidR="00000000" w:rsidDel="00000000" w:rsidP="00000000" w:rsidRDefault="00000000" w:rsidRPr="00000000" w14:paraId="00000244">
            <w:pPr>
              <w:spacing w:after="40" w:before="40" w:lineRule="auto"/>
              <w:jc w:val="both"/>
              <w:rPr/>
            </w:pPr>
            <w:r w:rsidDel="00000000" w:rsidR="00000000" w:rsidRPr="00000000">
              <w:rPr>
                <w:rFonts w:ascii="Times New Roman" w:cs="Times New Roman" w:eastAsia="Times New Roman" w:hAnsi="Times New Roman"/>
                <w:b w:val="0"/>
                <w:bCs w:val="0"/>
                <w:color w:val="000000"/>
                <w:sz w:val="17"/>
                <w:szCs w:val="17"/>
                <w:rtl w:val="0"/>
              </w:rPr>
              <w:t xml:space="preserve">Seluruh materi Mg.9-15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245">
            <w:pPr>
              <w:spacing w:after="40" w:before="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20%</w:t>
            </w:r>
            <w:r w:rsidDel="00000000" w:rsidR="00000000" w:rsidRPr="00000000">
              <w:rPr>
                <w:rtl w:val="0"/>
              </w:rPr>
            </w:r>
          </w:p>
        </w:tc>
      </w:tr>
    </w:tbl>
    <w:p w:rsidR="00000000" w:rsidDel="00000000" w:rsidP="00000000" w:rsidRDefault="00000000" w:rsidRPr="00000000" w14:paraId="00000246">
      <w:pPr>
        <w:spacing w:after="200" w:before="0" w:lineRule="auto"/>
        <w:rPr/>
      </w:pPr>
      <w:r w:rsidDel="00000000" w:rsidR="00000000" w:rsidRPr="00000000">
        <w:rPr>
          <w:rtl w:val="0"/>
        </w:rPr>
      </w:r>
    </w:p>
    <w:p w:rsidR="00000000" w:rsidDel="00000000" w:rsidP="00000000" w:rsidRDefault="00000000" w:rsidRPr="00000000" w14:paraId="00000247">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I. EVALUASI PEMBELAJARAN</w:t>
      </w:r>
      <w:r w:rsidDel="00000000" w:rsidR="00000000" w:rsidRPr="00000000">
        <w:rPr>
          <w:rtl w:val="0"/>
        </w:rPr>
      </w:r>
    </w:p>
    <w:p w:rsidR="00000000" w:rsidDel="00000000" w:rsidP="00000000" w:rsidRDefault="00000000" w:rsidRPr="00000000" w14:paraId="00000248">
      <w:pPr>
        <w:spacing w:after="80" w:before="0" w:lineRule="auto"/>
        <w:rPr/>
      </w:pP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200"/>
        <w:gridCol w:w="1600"/>
        <w:gridCol w:w="1400"/>
        <w:tblGridChange w:id="0">
          <w:tblGrid>
            <w:gridCol w:w="2000"/>
            <w:gridCol w:w="4200"/>
            <w:gridCol w:w="1600"/>
            <w:gridCol w:w="14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249">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Komponen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24A">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Deskripsi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24B">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CPMK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24C">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Bobot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D">
            <w:pPr>
              <w:spacing w:after="40" w:before="40"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Kehadiran &amp; Partisipasi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Min. 75%. Aktif diskusi, simulasi akad, presentasi, dan peer review.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0">
            <w:pPr>
              <w:spacing w:after="40" w:before="40"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10%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51">
            <w:pPr>
              <w:spacing w:after="40" w:before="40"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Tugas Terstruktur (8 set)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5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Mind map urgensi; Kaidah fiqhiyyah 3 LKS; Simulasi akad; Esai jual beli digital; Esai riba; Analisis leasing; Hitungan bagi hasil; KPI ZISWAF.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5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54">
            <w:pPr>
              <w:spacing w:after="40" w:before="40"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25%</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5">
            <w:pPr>
              <w:spacing w:after="40" w:before="40"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Ujian Tengah Semester (UTS)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Tes tulis: uraian + analisis kasus muamalat. Materi Mg.1-7.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8">
            <w:pPr>
              <w:spacing w:after="40" w:before="40"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20%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59">
            <w:pPr>
              <w:spacing w:after="40" w:before="40"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Ujian Akhir Semester (UAS)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5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Tes tulis: uraian + analisis kasus komprehensif. Materi Mg.9-15.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5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5C">
            <w:pPr>
              <w:spacing w:after="40" w:before="40"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20%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D">
            <w:pPr>
              <w:spacing w:after="40" w:before="40"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Proyek Akhir (Mg.15)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Laporan analisis fiqih muamalat kontemporer (1.500 kata) + presentasi panel.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0">
            <w:pPr>
              <w:spacing w:after="40" w:before="40"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25%</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261">
            <w:pPr>
              <w:spacing w:after="40" w:before="40"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262">
            <w:pPr>
              <w:spacing w:after="40" w:before="40" w:lineRule="auto"/>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263">
            <w:pPr>
              <w:spacing w:after="40" w:before="40" w:lineRule="auto"/>
              <w:jc w:val="cente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8e1" w:val="clear"/>
            <w:tcMar>
              <w:top w:w="100.0" w:type="dxa"/>
              <w:left w:w="140.0" w:type="dxa"/>
              <w:bottom w:w="100.0" w:type="dxa"/>
              <w:right w:w="140.0" w:type="dxa"/>
            </w:tcMar>
            <w:vAlign w:val="center"/>
          </w:tcPr>
          <w:p w:rsidR="00000000" w:rsidDel="00000000" w:rsidP="00000000" w:rsidRDefault="00000000" w:rsidRPr="00000000" w14:paraId="00000264">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100%</w:t>
            </w:r>
            <w:r w:rsidDel="00000000" w:rsidR="00000000" w:rsidRPr="00000000">
              <w:rPr>
                <w:rtl w:val="0"/>
              </w:rPr>
            </w:r>
          </w:p>
        </w:tc>
      </w:tr>
    </w:tbl>
    <w:p w:rsidR="00000000" w:rsidDel="00000000" w:rsidP="00000000" w:rsidRDefault="00000000" w:rsidRPr="00000000" w14:paraId="00000265">
      <w:pPr>
        <w:spacing w:after="120" w:before="0" w:lineRule="auto"/>
        <w:rPr/>
      </w:pPr>
      <w:r w:rsidDel="00000000" w:rsidR="00000000" w:rsidRPr="00000000">
        <w:rPr>
          <w:rtl w:val="0"/>
        </w:rPr>
      </w:r>
    </w:p>
    <w:p w:rsidR="00000000" w:rsidDel="00000000" w:rsidP="00000000" w:rsidRDefault="00000000" w:rsidRPr="00000000" w14:paraId="00000266">
      <w:pPr>
        <w:shd w:fill="e8f5e9" w:val="clear"/>
        <w:spacing w:after="80" w:before="200" w:lineRule="auto"/>
        <w:rPr/>
      </w:pPr>
      <w:r w:rsidDel="00000000" w:rsidR="00000000" w:rsidRPr="00000000">
        <w:rPr>
          <w:rFonts w:ascii="Times New Roman" w:cs="Times New Roman" w:eastAsia="Times New Roman" w:hAnsi="Times New Roman"/>
          <w:b w:val="1"/>
          <w:bCs w:val="1"/>
          <w:color w:val="1b5e20"/>
          <w:sz w:val="24"/>
          <w:szCs w:val="24"/>
          <w:rtl w:val="0"/>
        </w:rPr>
        <w:t xml:space="preserve">  I.2 Ketentuan Penilaian</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Nilai akhir minimal C (55) untuk lulus. Tidak ada perbaikan nilai UTS/UAS setelah batas waktu entry nilai.</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Kehadiran minimal 75%. Di bawah 75% = tidak diperkenankan mengikuti UAS.</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Setiap tugas dan uraian UTS/UAS wajib mencantumkan minimal 2 dalil (ayat/hadis/fatwa DSN-MUI) yang relevan dan terverifikasi sumbernya.</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Plagiarisme similarity &gt; 25% = nilai tugas = 0, tanpa pengulangan. Laporan akhir wajib disertai bukti uji plagiarisme.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Proyek akhir (Mg.15): presentasi bersifat wajib. Tidak hadir = nilai komponen proyek = 0.</w:t>
      </w:r>
    </w:p>
    <w:p w:rsidR="00000000" w:rsidDel="00000000" w:rsidP="00000000" w:rsidRDefault="00000000" w:rsidRPr="00000000" w14:paraId="0000026C">
      <w:pPr>
        <w:spacing w:after="200" w:before="0" w:lineRule="auto"/>
        <w:rPr/>
      </w:pPr>
      <w:r w:rsidDel="00000000" w:rsidR="00000000" w:rsidRPr="00000000">
        <w:rPr>
          <w:rtl w:val="0"/>
        </w:rPr>
      </w:r>
    </w:p>
    <w:p w:rsidR="00000000" w:rsidDel="00000000" w:rsidP="00000000" w:rsidRDefault="00000000" w:rsidRPr="00000000" w14:paraId="0000026D">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J. DAFTAR PUSTAKA</w:t>
      </w:r>
      <w:r w:rsidDel="00000000" w:rsidR="00000000" w:rsidRPr="00000000">
        <w:rPr>
          <w:rtl w:val="0"/>
        </w:rPr>
      </w:r>
    </w:p>
    <w:p w:rsidR="00000000" w:rsidDel="00000000" w:rsidP="00000000" w:rsidRDefault="00000000" w:rsidRPr="00000000" w14:paraId="0000026E">
      <w:pPr>
        <w:spacing w:after="80" w:before="0" w:lineRule="auto"/>
        <w:rPr/>
      </w:pP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700"/>
        <w:tblGridChange w:id="0">
          <w:tblGrid>
            <w:gridCol w:w="1500"/>
            <w:gridCol w:w="77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26F">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Jenis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270">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Referensi (APA 7th Edition)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271">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Wajib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Al-Zuhayli, W. (2011). Al-Fiqh al-Islami wa Adillatuh (Jilid V-VI: Akad Tijarah). Darul Fikri.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273">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Wajib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7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Antonio, M. S. (2007). Bank Syariah: Dari Teori ke Praktik. Gema Insani.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275">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Wajib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Karim, A. A. (2021). Bank Islam: Analisis Fiqih dan Keuangan (Edisi 5). RajaGrafindo.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vAlign w:val="center"/>
          </w:tcPr>
          <w:p w:rsidR="00000000" w:rsidDel="00000000" w:rsidP="00000000" w:rsidRDefault="00000000" w:rsidRPr="00000000" w14:paraId="00000277">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Wajib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7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Ascarya. (2015). Akad dan Produk Bank Syariah (Edisi Revisi). RajaGrafindo.</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9">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Fatwa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DSN-MUI. (2023). Himpunan Fatwa DSN-MUI (Edisi Terbaru). DSN-MUI.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7B">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Pendukung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7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Usmani, M. T. (2002). An Introduction to Islamic Finance. Kluwer Law International.</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D">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Pendukung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Sholihin, A. I. (2013). Buku Pintar Ekonomi Syariah. Gramedia.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7F">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Data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8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OJK. (2026). Statistik Keuangan Syariah Indonesia Terkini.</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1">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Data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BAZNAS. (2026). Outlook Zakat Nasional 2026.</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83">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Data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8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DinarStandard. (2025). SGIE Report 2025/26.</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5">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Jurnal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Al-Iqtishad: Journal of Islamic Economics. UIN Jakarta. Sinta 2.</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87">
            <w:pPr>
              <w:spacing w:after="40" w:before="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Jurnal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9f9f9" w:val="clear"/>
            <w:tcMar>
              <w:top w:w="100.0" w:type="dxa"/>
              <w:left w:w="140.0" w:type="dxa"/>
              <w:bottom w:w="100.0" w:type="dxa"/>
              <w:right w:w="140.0" w:type="dxa"/>
            </w:tcMar>
            <w:vAlign w:val="center"/>
          </w:tcPr>
          <w:p w:rsidR="00000000" w:rsidDel="00000000" w:rsidP="00000000" w:rsidRDefault="00000000" w:rsidRPr="00000000" w14:paraId="0000028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ISRA International Journal of Islamic Finance. ISRA Malaysia. Scopus.</w:t>
            </w:r>
            <w:r w:rsidDel="00000000" w:rsidR="00000000" w:rsidRPr="00000000">
              <w:rPr>
                <w:rtl w:val="0"/>
              </w:rPr>
            </w:r>
          </w:p>
        </w:tc>
      </w:tr>
    </w:tbl>
    <w:p w:rsidR="00000000" w:rsidDel="00000000" w:rsidP="00000000" w:rsidRDefault="00000000" w:rsidRPr="00000000" w14:paraId="00000289">
      <w:pPr>
        <w:spacing w:after="200" w:before="0" w:lineRule="auto"/>
        <w:rPr/>
      </w:pPr>
      <w:r w:rsidDel="00000000" w:rsidR="00000000" w:rsidRPr="00000000">
        <w:rPr>
          <w:rtl w:val="0"/>
        </w:rPr>
      </w:r>
    </w:p>
    <w:p w:rsidR="00000000" w:rsidDel="00000000" w:rsidP="00000000" w:rsidRDefault="00000000" w:rsidRPr="00000000" w14:paraId="0000028A">
      <w:pPr>
        <w:pBdr>
          <w:bottom w:color="1b5e2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5e20"/>
          <w:sz w:val="28"/>
          <w:szCs w:val="28"/>
          <w:rtl w:val="0"/>
        </w:rPr>
        <w:t xml:space="preserve">K. LEMBAR PENGESAHAN</w:t>
      </w:r>
      <w:r w:rsidDel="00000000" w:rsidR="00000000" w:rsidRPr="00000000">
        <w:rPr>
          <w:rtl w:val="0"/>
        </w:rPr>
      </w:r>
    </w:p>
    <w:p w:rsidR="00000000" w:rsidDel="00000000" w:rsidP="00000000" w:rsidRDefault="00000000" w:rsidRPr="00000000" w14:paraId="0000028B">
      <w:pPr>
        <w:spacing w:after="80" w:before="0" w:lineRule="auto"/>
        <w:rPr/>
      </w:pPr>
      <w:r w:rsidDel="00000000" w:rsidR="00000000" w:rsidRPr="00000000">
        <w:rPr>
          <w:rtl w:val="0"/>
        </w:rPr>
      </w:r>
    </w:p>
    <w:p w:rsidR="00000000" w:rsidDel="00000000" w:rsidP="00000000" w:rsidRDefault="00000000" w:rsidRPr="00000000" w14:paraId="0000028C">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RPS ini disusun berdasarkan CPL resmi Prodi Ekonomi Syariah dan Prodi Perbankan Syariah TA 2026/2027 (revisi kurikulum) dan disahkan untuk diberlakukan pada Semester II (Ganjil) Tahun Akademik 2026/2027 di STEI Fitrah Insani.</w:t>
      </w:r>
      <w:r w:rsidDel="00000000" w:rsidR="00000000" w:rsidRPr="00000000">
        <w:rPr>
          <w:rtl w:val="0"/>
        </w:rPr>
      </w:r>
    </w:p>
    <w:p w:rsidR="00000000" w:rsidDel="00000000" w:rsidP="00000000" w:rsidRDefault="00000000" w:rsidRPr="00000000" w14:paraId="0000028D">
      <w:pPr>
        <w:spacing w:after="80" w:before="100" w:lineRule="auto"/>
        <w:jc w:val="right"/>
        <w:rPr/>
      </w:pPr>
      <w:r w:rsidDel="00000000" w:rsidR="00000000" w:rsidRPr="00000000">
        <w:rPr>
          <w:rFonts w:ascii="Times New Roman" w:cs="Times New Roman" w:eastAsia="Times New Roman" w:hAnsi="Times New Roman"/>
          <w:sz w:val="22"/>
          <w:szCs w:val="22"/>
          <w:rtl w:val="0"/>
        </w:rPr>
        <w:t xml:space="preserve">Bandung Barat, September 2026</w:t>
      </w:r>
      <w:r w:rsidDel="00000000" w:rsidR="00000000" w:rsidRPr="00000000">
        <w:rPr>
          <w:rtl w:val="0"/>
        </w:rPr>
      </w:r>
    </w:p>
    <w:p w:rsidR="00000000" w:rsidDel="00000000" w:rsidP="00000000" w:rsidRDefault="00000000" w:rsidRPr="00000000" w14:paraId="0000028E">
      <w:pPr>
        <w:spacing w:after="80" w:before="0" w:lineRule="auto"/>
        <w:rPr/>
      </w:pPr>
      <w:r w:rsidDel="00000000" w:rsidR="00000000" w:rsidRPr="00000000">
        <w:rPr>
          <w:rtl w:val="0"/>
        </w:rPr>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7"/>
        <w:gridCol w:w="3067"/>
        <w:tblGridChange w:id="0">
          <w:tblGrid>
            <w:gridCol w:w="3066"/>
            <w:gridCol w:w="3067"/>
            <w:gridCol w:w="3067"/>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28F">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Dosen Pengembang RPS / Pengampu MK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290">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Penanggung Jawab Keilmuan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vAlign w:val="center"/>
          </w:tcPr>
          <w:p w:rsidR="00000000" w:rsidDel="00000000" w:rsidP="00000000" w:rsidRDefault="00000000" w:rsidRPr="00000000" w14:paraId="00000291">
            <w:pPr>
              <w:spacing w:after="40" w:before="40"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Koordinator Program Studi</w:t>
            </w:r>
            <w:r w:rsidDel="00000000" w:rsidR="00000000" w:rsidRPr="00000000">
              <w:rPr>
                <w:rtl w:val="0"/>
              </w:rPr>
            </w:r>
          </w:p>
        </w:tc>
      </w:tr>
      <w:tr>
        <w:trPr>
          <w:cantSplit w:val="0"/>
          <w:tblHeader w:val="0"/>
        </w:trPr>
        <w:tc>
          <w:tcPr>
            <w:tcBorders>
              <w:top w:color="1b5e20" w:space="0" w:sz="6" w:val="single"/>
              <w:left w:color="1b5e20" w:space="0" w:sz="6" w:val="single"/>
              <w:bottom w:color="1b5e20" w:space="0" w:sz="6" w:val="single"/>
              <w:right w:color="1b5e20" w:space="0" w:sz="6" w:val="single"/>
            </w:tcBorders>
            <w:shd w:fill="ffffff" w:val="clear"/>
            <w:tcMar>
              <w:top w:w="80.0" w:type="dxa"/>
              <w:left w:w="120.0" w:type="dxa"/>
              <w:bottom w:w="80.0" w:type="dxa"/>
              <w:right w:w="120.0" w:type="dxa"/>
            </w:tcMar>
          </w:tcPr>
          <w:p w:rsidR="00000000" w:rsidDel="00000000" w:rsidP="00000000" w:rsidRDefault="00000000" w:rsidRPr="00000000" w14:paraId="00000292">
            <w:pPr>
              <w:spacing w:after="20" w:before="20" w:lineRule="auto"/>
              <w:jc w:val="center"/>
              <w:rPr/>
            </w:pPr>
            <w:r w:rsidDel="00000000" w:rsidR="00000000" w:rsidRPr="00000000">
              <w:rPr>
                <w:rFonts w:ascii="Times New Roman" w:cs="Times New Roman" w:eastAsia="Times New Roman" w:hAnsi="Times New Roman"/>
                <w:color w:val="444444"/>
                <w:sz w:val="20"/>
                <w:szCs w:val="20"/>
                <w:rtl w:val="0"/>
              </w:rPr>
              <w:t xml:space="preserve">Dosen Pengampu</w:t>
            </w:r>
            <w:r w:rsidDel="00000000" w:rsidR="00000000" w:rsidRPr="00000000">
              <w:rPr>
                <w:rtl w:val="0"/>
              </w:rPr>
            </w:r>
          </w:p>
          <w:p w:rsidR="00000000" w:rsidDel="00000000" w:rsidP="00000000" w:rsidRDefault="00000000" w:rsidRPr="00000000" w14:paraId="00000293">
            <w:pPr>
              <w:spacing w:after="320" w:before="0" w:lineRule="auto"/>
              <w:jc w:val="center"/>
              <w:rPr/>
            </w:pPr>
            <w:r w:rsidDel="00000000" w:rsidR="00000000" w:rsidRPr="00000000">
              <w:rPr>
                <w:rtl w:val="0"/>
              </w:rPr>
            </w:r>
          </w:p>
          <w:p w:rsidR="00000000" w:rsidDel="00000000" w:rsidP="00000000" w:rsidRDefault="00000000" w:rsidRPr="00000000" w14:paraId="00000294">
            <w:pPr>
              <w:spacing w:after="20" w:before="0" w:lineRule="auto"/>
              <w:jc w:val="center"/>
              <w:rPr/>
            </w:pPr>
            <w:r w:rsidDel="00000000" w:rsidR="00000000" w:rsidRPr="00000000">
              <w:rPr>
                <w:rFonts w:ascii="Times New Roman" w:cs="Times New Roman" w:eastAsia="Times New Roman" w:hAnsi="Times New Roman"/>
                <w:b w:val="1"/>
                <w:bCs w:val="1"/>
                <w:color w:val="1b5e20"/>
                <w:sz w:val="21"/>
                <w:szCs w:val="21"/>
                <w:rtl w:val="0"/>
              </w:rPr>
              <w:t xml:space="preserve">Izzuddin Edi Siswanto, Lc., M.A.</w:t>
            </w:r>
            <w:r w:rsidDel="00000000" w:rsidR="00000000" w:rsidRPr="00000000">
              <w:rPr>
                <w:rtl w:val="0"/>
              </w:rPr>
            </w:r>
          </w:p>
          <w:p w:rsidR="00000000" w:rsidDel="00000000" w:rsidP="00000000" w:rsidRDefault="00000000" w:rsidRPr="00000000" w14:paraId="00000295">
            <w:pPr>
              <w:spacing w:after="20" w:before="0" w:lineRule="auto"/>
              <w:jc w:val="center"/>
              <w:rPr/>
            </w:pPr>
            <w:r w:rsidDel="00000000" w:rsidR="00000000" w:rsidRPr="00000000">
              <w:rPr>
                <w:rFonts w:ascii="Times New Roman" w:cs="Times New Roman" w:eastAsia="Times New Roman" w:hAnsi="Times New Roman"/>
                <w:color w:val="888888"/>
                <w:sz w:val="18"/>
                <w:szCs w:val="18"/>
                <w:rtl w:val="0"/>
              </w:rPr>
              <w:t xml:space="preserve">NIDN: _______________</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ffffff" w:val="clear"/>
            <w:tcMar>
              <w:top w:w="80.0" w:type="dxa"/>
              <w:left w:w="120.0" w:type="dxa"/>
              <w:bottom w:w="80.0" w:type="dxa"/>
              <w:right w:w="120.0" w:type="dxa"/>
            </w:tcMar>
          </w:tcPr>
          <w:p w:rsidR="00000000" w:rsidDel="00000000" w:rsidP="00000000" w:rsidRDefault="00000000" w:rsidRPr="00000000" w14:paraId="00000296">
            <w:pPr>
              <w:spacing w:after="20" w:before="20" w:lineRule="auto"/>
              <w:jc w:val="center"/>
              <w:rPr/>
            </w:pPr>
            <w:r w:rsidDel="00000000" w:rsidR="00000000" w:rsidRPr="00000000">
              <w:rPr>
                <w:rFonts w:ascii="Times New Roman" w:cs="Times New Roman" w:eastAsia="Times New Roman" w:hAnsi="Times New Roman"/>
                <w:color w:val="444444"/>
                <w:sz w:val="20"/>
                <w:szCs w:val="20"/>
                <w:rtl w:val="0"/>
              </w:rPr>
              <w:t xml:space="preserve">Dosen Pengampu</w:t>
            </w:r>
            <w:r w:rsidDel="00000000" w:rsidR="00000000" w:rsidRPr="00000000">
              <w:rPr>
                <w:rtl w:val="0"/>
              </w:rPr>
            </w:r>
          </w:p>
          <w:p w:rsidR="00000000" w:rsidDel="00000000" w:rsidP="00000000" w:rsidRDefault="00000000" w:rsidRPr="00000000" w14:paraId="00000297">
            <w:pPr>
              <w:spacing w:after="320" w:before="0" w:lineRule="auto"/>
              <w:jc w:val="center"/>
              <w:rPr/>
            </w:pPr>
            <w:r w:rsidDel="00000000" w:rsidR="00000000" w:rsidRPr="00000000">
              <w:rPr>
                <w:rtl w:val="0"/>
              </w:rPr>
            </w:r>
          </w:p>
          <w:p w:rsidR="00000000" w:rsidDel="00000000" w:rsidP="00000000" w:rsidRDefault="00000000" w:rsidRPr="00000000" w14:paraId="00000298">
            <w:pPr>
              <w:spacing w:after="20" w:before="0" w:lineRule="auto"/>
              <w:jc w:val="center"/>
              <w:rPr/>
            </w:pPr>
            <w:r w:rsidDel="00000000" w:rsidR="00000000" w:rsidRPr="00000000">
              <w:rPr>
                <w:rFonts w:ascii="Times New Roman" w:cs="Times New Roman" w:eastAsia="Times New Roman" w:hAnsi="Times New Roman"/>
                <w:b w:val="1"/>
                <w:bCs w:val="1"/>
                <w:color w:val="1b5e20"/>
                <w:sz w:val="21"/>
                <w:szCs w:val="21"/>
                <w:rtl w:val="0"/>
              </w:rPr>
              <w:t xml:space="preserve">Izzuddin Edi Siswanto, Lc., M.A.</w:t>
            </w:r>
            <w:r w:rsidDel="00000000" w:rsidR="00000000" w:rsidRPr="00000000">
              <w:rPr>
                <w:rtl w:val="0"/>
              </w:rPr>
            </w:r>
          </w:p>
          <w:p w:rsidR="00000000" w:rsidDel="00000000" w:rsidP="00000000" w:rsidRDefault="00000000" w:rsidRPr="00000000" w14:paraId="00000299">
            <w:pPr>
              <w:spacing w:after="20" w:before="0" w:lineRule="auto"/>
              <w:jc w:val="center"/>
              <w:rPr/>
            </w:pPr>
            <w:r w:rsidDel="00000000" w:rsidR="00000000" w:rsidRPr="00000000">
              <w:rPr>
                <w:rFonts w:ascii="Times New Roman" w:cs="Times New Roman" w:eastAsia="Times New Roman" w:hAnsi="Times New Roman"/>
                <w:color w:val="888888"/>
                <w:sz w:val="18"/>
                <w:szCs w:val="18"/>
                <w:rtl w:val="0"/>
              </w:rPr>
              <w:t xml:space="preserve">NIDN: _______________</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ffffff" w:val="clear"/>
            <w:tcMar>
              <w:top w:w="80.0" w:type="dxa"/>
              <w:left w:w="120.0" w:type="dxa"/>
              <w:bottom w:w="80.0" w:type="dxa"/>
              <w:right w:w="120.0" w:type="dxa"/>
            </w:tcMar>
          </w:tcPr>
          <w:p w:rsidR="00000000" w:rsidDel="00000000" w:rsidP="00000000" w:rsidRDefault="00000000" w:rsidRPr="00000000" w14:paraId="0000029A">
            <w:pPr>
              <w:spacing w:after="20" w:before="20" w:lineRule="auto"/>
              <w:jc w:val="center"/>
              <w:rPr/>
            </w:pPr>
            <w:r w:rsidDel="00000000" w:rsidR="00000000" w:rsidRPr="00000000">
              <w:rPr>
                <w:rFonts w:ascii="Times New Roman" w:cs="Times New Roman" w:eastAsia="Times New Roman" w:hAnsi="Times New Roman"/>
                <w:color w:val="444444"/>
                <w:sz w:val="20"/>
                <w:szCs w:val="20"/>
                <w:rtl w:val="0"/>
              </w:rPr>
              <w:t xml:space="preserve">Ketua Program Studi</w:t>
            </w:r>
            <w:r w:rsidDel="00000000" w:rsidR="00000000" w:rsidRPr="00000000">
              <w:rPr>
                <w:rtl w:val="0"/>
              </w:rPr>
            </w:r>
          </w:p>
          <w:p w:rsidR="00000000" w:rsidDel="00000000" w:rsidP="00000000" w:rsidRDefault="00000000" w:rsidRPr="00000000" w14:paraId="0000029B">
            <w:pPr>
              <w:spacing w:after="320" w:before="0" w:lineRule="auto"/>
              <w:jc w:val="center"/>
              <w:rPr/>
            </w:pPr>
            <w:r w:rsidDel="00000000" w:rsidR="00000000" w:rsidRPr="00000000">
              <w:rPr>
                <w:rtl w:val="0"/>
              </w:rPr>
            </w:r>
          </w:p>
          <w:p w:rsidR="00000000" w:rsidDel="00000000" w:rsidP="00000000" w:rsidRDefault="00000000" w:rsidRPr="00000000" w14:paraId="0000029C">
            <w:pPr>
              <w:spacing w:after="20" w:before="0" w:lineRule="auto"/>
              <w:jc w:val="center"/>
              <w:rPr/>
            </w:pPr>
            <w:r w:rsidDel="00000000" w:rsidR="00000000" w:rsidRPr="00000000">
              <w:rPr>
                <w:rFonts w:ascii="Times New Roman" w:cs="Times New Roman" w:eastAsia="Times New Roman" w:hAnsi="Times New Roman"/>
                <w:b w:val="1"/>
                <w:bCs w:val="1"/>
                <w:color w:val="1b5e20"/>
                <w:sz w:val="21"/>
                <w:szCs w:val="21"/>
                <w:rtl w:val="0"/>
              </w:rPr>
              <w:t xml:space="preserve">Nila Nopianti, S.E.Sy., M.E.</w:t>
            </w:r>
            <w:r w:rsidDel="00000000" w:rsidR="00000000" w:rsidRPr="00000000">
              <w:rPr>
                <w:rtl w:val="0"/>
              </w:rPr>
            </w:r>
          </w:p>
          <w:p w:rsidR="00000000" w:rsidDel="00000000" w:rsidP="00000000" w:rsidRDefault="00000000" w:rsidRPr="00000000" w14:paraId="0000029D">
            <w:pPr>
              <w:spacing w:after="20" w:before="0" w:lineRule="auto"/>
              <w:jc w:val="center"/>
              <w:rPr/>
            </w:pPr>
            <w:r w:rsidDel="00000000" w:rsidR="00000000" w:rsidRPr="00000000">
              <w:rPr>
                <w:rFonts w:ascii="Times New Roman" w:cs="Times New Roman" w:eastAsia="Times New Roman" w:hAnsi="Times New Roman"/>
                <w:color w:val="888888"/>
                <w:sz w:val="18"/>
                <w:szCs w:val="18"/>
                <w:rtl w:val="0"/>
              </w:rPr>
              <w:t xml:space="preserve">NIDN: _______________</w:t>
            </w:r>
            <w:r w:rsidDel="00000000" w:rsidR="00000000" w:rsidRPr="00000000">
              <w:rPr>
                <w:rtl w:val="0"/>
              </w:rPr>
            </w:r>
          </w:p>
        </w:tc>
      </w:tr>
    </w:tbl>
    <w:p w:rsidR="00000000" w:rsidDel="00000000" w:rsidP="00000000" w:rsidRDefault="00000000" w:rsidRPr="00000000" w14:paraId="0000029E">
      <w:pPr>
        <w:pBdr>
          <w:top w:color="cccccc" w:space="4" w:sz="4" w:val="single"/>
        </w:pBdr>
        <w:spacing w:after="80" w:before="160" w:lineRule="auto"/>
        <w:rPr/>
      </w:pPr>
      <w:r w:rsidDel="00000000" w:rsidR="00000000" w:rsidRPr="00000000">
        <w:rPr>
          <w:rFonts w:ascii="Times New Roman" w:cs="Times New Roman" w:eastAsia="Times New Roman" w:hAnsi="Times New Roman"/>
          <w:color w:val="888888"/>
          <w:sz w:val="18"/>
          <w:szCs w:val="18"/>
          <w:rtl w:val="0"/>
        </w:rPr>
        <w:t xml:space="preserve">Catatan: Dokumen ini merupakan dokumen terkontrol STEI Fitrah Insani TA 2026/2027. Penggandaan atau perubahan hanya dapat dilakukan atas persetujuan Wakil Ketua I Bidang Akademik.</w:t>
      </w:r>
      <w:r w:rsidDel="00000000" w:rsidR="00000000" w:rsidRPr="00000000">
        <w:rPr>
          <w:rtl w:val="0"/>
        </w:rPr>
      </w:r>
    </w:p>
    <w:p w:rsidR="00000000" w:rsidDel="00000000" w:rsidP="00000000" w:rsidRDefault="00000000" w:rsidRPr="00000000" w14:paraId="0000029F">
      <w:pPr>
        <w:spacing w:after="120" w:before="0" w:lineRule="auto"/>
        <w:rPr/>
      </w:pPr>
      <w:r w:rsidDel="00000000" w:rsidR="00000000" w:rsidRPr="00000000">
        <w:rPr>
          <w:rtl w:val="0"/>
        </w:rPr>
      </w:r>
    </w:p>
    <w:sectPr>
      <w:headerReference r:id="rId8" w:type="default"/>
      <w:footerReference r:id="rId9" w:type="default"/>
      <w:pgSz w:h="16838" w:w="11906" w:orient="portrait"/>
      <w:pgMar w:bottom="1260" w:top="126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pBdr>
        <w:top w:color="1b5e20" w:space="4" w:sz="4" w:val="single"/>
      </w:pBdr>
      <w:spacing w:after="0" w:before="60" w:lineRule="auto"/>
      <w:jc w:val="center"/>
      <w:rPr/>
    </w:pPr>
    <w:r w:rsidDel="00000000" w:rsidR="00000000" w:rsidRPr="00000000">
      <w:rPr>
        <w:rFonts w:ascii="Times New Roman" w:cs="Times New Roman" w:eastAsia="Times New Roman" w:hAnsi="Times New Roman"/>
        <w:color w:val="555555"/>
        <w:sz w:val="18"/>
        <w:szCs w:val="18"/>
        <w:rtl w:val="0"/>
      </w:rPr>
      <w:t xml:space="preserve">Halaman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dari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color w:val="999999"/>
        <w:sz w:val="16"/>
        <w:szCs w:val="16"/>
        <w:rtl w:val="0"/>
      </w:rPr>
      <w:t xml:space="preserve">    |    Dokumen Terkontrol — STEI Fitrah Insani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pBdr>
        <w:bottom w:color="1b5e20" w:space="4" w:sz="6" w:val="single"/>
      </w:pBdr>
      <w:spacing w:after="60" w:before="0" w:lineRule="auto"/>
      <w:jc w:val="right"/>
      <w:rPr/>
    </w:pPr>
    <w:r w:rsidDel="00000000" w:rsidR="00000000" w:rsidRPr="00000000">
      <w:rPr>
        <w:rFonts w:ascii="Times New Roman" w:cs="Times New Roman" w:eastAsia="Times New Roman" w:hAnsi="Times New Roman"/>
        <w:color w:val="2e7d32"/>
        <w:sz w:val="18"/>
        <w:szCs w:val="18"/>
        <w:rtl w:val="0"/>
      </w:rPr>
      <w:t xml:space="preserve">RPS | Fiqih Muamalat | MKI11104/12104 | STEI Fitrah Insani | TA 2026/2027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p3zUm29EvVBQ1PbmvHObCFZMQ==">CgMxLjA4AHIhMTNxTGRFWkJFX0hROW9WaEx3cHIwM2RpWkYtMXE4bWpp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