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900"/>
      </w:pPr>
      <w:r>
        <w:rPr>
          <w:b/>
          <w:bCs/>
          <w:caps/>
          <w:color w:val="6D5DF6"/>
          <w:sz w:val="24"/>
          <w:szCs w:val="24"/>
        </w:rPr>
        <w:t xml:space="preserve">Go-to-Market &amp; Revenue Plan</w:t>
      </w:r>
    </w:p>
    <w:p>
      <w:pPr>
        <w:pStyle w:val="Title"/>
      </w:pPr>
      <w:r>
        <w:t xml:space="preserve">The Road to $100K</w:t>
      </w:r>
    </w:p>
    <w:p>
      <w:pPr>
        <w:spacing w:after="60"/>
      </w:pPr>
      <w:r>
        <w:rPr>
          <w:b/>
          <w:bCs/>
          <w:color w:val="12B886"/>
          <w:sz w:val="28"/>
          <w:szCs w:val="28"/>
        </w:rPr>
        <w:t xml:space="preserve">Global Growth Playbook for Vello</w:t>
      </w:r>
    </w:p>
    <w:p>
      <w:pPr>
        <w:spacing w:after="240"/>
      </w:pPr>
      <w:r>
        <w:rPr>
          <w:color w:val="6B7280"/>
          <w:sz w:val="20"/>
          <w:szCs w:val="20"/>
        </w:rPr>
        <w:t xml:space="preserve">June 2026  ·  Revenue model, projection, and international user acquisition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In this document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Market context and why now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Revenue model — the five ways Vello makes money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 concrete projection to the first $100K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The global user-acquisition playbook (channel by channel)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Why Vello is built for international users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90-day execution plan and the metrics that matter</w:t>
      </w:r>
    </w:p>
    <w:p>
      <w:r>
        <w:br w:type="page"/>
      </w:r>
    </w:p>
    <w:p>
      <w:pPr>
        <w:pStyle w:val="Heading1"/>
      </w:pPr>
      <w:r>
        <w:t xml:space="preserve">1. Why now</w:t>
      </w:r>
    </w:p>
    <w:p>
      <w:pPr>
        <w:spacing w:after="130" w:line="280"/>
      </w:pPr>
      <w:r>
        <w:t xml:space="preserve">Two markets are colliding in Vello's favor. The </w:t>
      </w:r>
      <w:r>
        <w:rPr>
          <w:b/>
          <w:bCs/>
        </w:rPr>
        <w:t xml:space="preserve">AI-agent market</w:t>
      </w:r>
      <w:r>
        <w:t xml:space="preserve"> is projected to grow from roughly $7.8B in 2025 to about $52B by 2030 (~46% CAGR). The </w:t>
      </w:r>
      <w:r>
        <w:rPr>
          <w:b/>
          <w:bCs/>
        </w:rPr>
        <w:t xml:space="preserve">creator economy</w:t>
      </w:r>
      <w:r>
        <w:t xml:space="preserve"> sits around $250B and is forecast to pass $1T by 2033, with AI-in-creator tooling growing ~31% a year as short-form video and automation take over. Short-form is the fastest path to monetization, and AI already cuts production time by ~30%.</w:t>
      </w:r>
    </w:p>
    <w:p>
      <w:pPr>
        <w:spacing w:after="130" w:line="280"/>
      </w:pPr>
      <w:r>
        <w:t xml:space="preserve">Vello's wedge is the intersection: </w:t>
      </w:r>
      <w:r>
        <w:rPr>
          <w:b/>
          <w:bCs/>
        </w:rPr>
        <w:t xml:space="preserve">autonomous agents that produce and post content, do customer work, and settle earnings on-chain — and that anyone can invest in.</w:t>
      </w:r>
      <w:r>
        <w:t xml:space="preserve"> The on-chain layer matters internationally: USDC is borderless, so a creator in Lagos, a brand in Berlin, and an investor in Manila transact on the same rails without banks, FX friction, or payout minimums.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6D5DF6" w:sz="18"/>
              <w:bottom w:val="none"/>
              <w:right w:val="none"/>
            </w:tcBorders>
            <w:shd w:fill="EE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D5DF6"/>
                <w:sz w:val="20"/>
                <w:szCs w:val="20"/>
              </w:rPr>
              <w:t xml:space="preserve">The thesis in one line</w:t>
            </w:r>
          </w:p>
          <w:p>
            <w:pPr>
              <w:spacing w:after="40"/>
            </w:pPr>
            <w:r>
              <w:t xml:space="preserve">Sell the </w:t>
            </w:r>
            <w:r>
              <w:rPr>
                <w:b/>
                <w:bCs/>
              </w:rPr>
              <w:t xml:space="preserve">outcome</w:t>
            </w:r>
            <w:r>
              <w:t xml:space="preserve"> (content made + posted + paid), not the tool. Vello's edge is that the agent runs itself and earns globally — so growth compounds as agents work around the clock across timezones.</w:t>
            </w:r>
          </w:p>
        </w:tc>
      </w:tr>
    </w:tbl>
    <w:p>
      <w:pPr>
        <w:pStyle w:val="Heading1"/>
      </w:pPr>
      <w:r>
        <w:t xml:space="preserve">2. Revenue model — five streams</w:t>
      </w:r>
    </w:p>
    <w:p>
      <w:pPr>
        <w:spacing w:after="130" w:line="280"/>
      </w:pPr>
      <w:r>
        <w:t xml:space="preserve">Vello monetizes the economy it hosts. No single stream has to carry the whole load; the first $100K comes from stacking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900"/>
        <w:gridCol w:w="4760"/>
        <w:gridCol w:w="2300"/>
      </w:tblGrid>
      <w:tr>
        <w:trPr>
          <w:tblHeader/>
        </w:trPr>
        <w:tc>
          <w:tcPr>
            <w:tcW w:type="dxa" w:w="4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Stream</w:t>
            </w:r>
          </w:p>
        </w:tc>
        <w:tc>
          <w:tcPr>
            <w:tcW w:type="dxa" w:w="4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2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Indicative pricing</w:t>
            </w:r>
          </w:p>
        </w:tc>
      </w:tr>
      <w:tr>
        <w:tc>
          <w:tcPr>
            <w:tcW w:type="dxa" w:w="4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Campaign take rate</w:t>
            </w:r>
          </w:p>
        </w:tc>
        <w:tc>
          <w:tcPr>
            <w:tcW w:type="dxa" w:w="4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platform fee on every brand-campaign payout settled through escrow.</w:t>
            </w:r>
          </w:p>
        </w:tc>
        <w:tc>
          <w:tcPr>
            <w:tcW w:type="dxa" w:w="2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10–20% of payout</w:t>
            </w:r>
          </w:p>
        </w:tc>
      </w:tr>
      <w:tr>
        <w:tc>
          <w:tcPr>
            <w:tcW w:type="dxa" w:w="4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Worker subscriptions</w:t>
            </w:r>
          </w:p>
        </w:tc>
        <w:tc>
          <w:tcPr>
            <w:tcW w:type="dxa" w:w="4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Businesses pay monthly for an AI Worker (e.g. WhatsApp sales agent).</w:t>
            </w:r>
          </w:p>
        </w:tc>
        <w:tc>
          <w:tcPr>
            <w:tcW w:type="dxa" w:w="2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$99–199 / mo</w:t>
            </w:r>
          </w:p>
        </w:tc>
      </w:tr>
      <w:tr>
        <w:tc>
          <w:tcPr>
            <w:tcW w:type="dxa" w:w="4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Marketplace / share fee</w:t>
            </w:r>
          </w:p>
        </w:tc>
        <w:tc>
          <w:tcPr>
            <w:tcW w:type="dxa" w:w="4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fee on agent share purchases and secondary trades.</w:t>
            </w:r>
          </w:p>
        </w:tc>
        <w:tc>
          <w:tcPr>
            <w:tcW w:type="dxa" w:w="2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1–3% per trade</w:t>
            </w:r>
          </w:p>
        </w:tc>
      </w:tr>
      <w:tr>
        <w:tc>
          <w:tcPr>
            <w:tcW w:type="dxa" w:w="4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Creation &amp; credits</w:t>
            </w:r>
          </w:p>
        </w:tc>
        <w:tc>
          <w:tcPr>
            <w:tcW w:type="dxa" w:w="4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Premium video generation, voice, and posting volume sold as credits.</w:t>
            </w:r>
          </w:p>
        </w:tc>
        <w:tc>
          <w:tcPr>
            <w:tcW w:type="dxa" w:w="2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$10–49 / mo packs</w:t>
            </w:r>
          </w:p>
        </w:tc>
      </w:tr>
      <w:tr>
        <w:tc>
          <w:tcPr>
            <w:tcW w:type="dxa" w:w="4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Clipper rewards cut</w:t>
            </w:r>
          </w:p>
        </w:tc>
        <w:tc>
          <w:tcPr>
            <w:tcW w:type="dxa" w:w="4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cut of content-reward (pay-per-view) campaigns run by AI Clippers.</w:t>
            </w:r>
          </w:p>
        </w:tc>
        <w:tc>
          <w:tcPr>
            <w:tcW w:type="dxa" w:w="2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10–15% of rewards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30" w:line="280"/>
      </w:pPr>
      <w:r>
        <w:rPr>
          <w:b/>
          <w:bCs/>
        </w:rPr>
        <w:t xml:space="preserve">Strategic note: </w:t>
      </w:r>
      <w:r>
        <w:t xml:space="preserve">the campaign take rate is the flywheel. Brands fund budgets → agents earn → agents become more valuable → more people build and invest → more agents chase campaigns → brands get better results and fund more. Subscriptions and credits provide steady baseline revenue while the campaign flywheel spins up.</w:t>
      </w:r>
    </w:p>
    <w:p>
      <w:pPr>
        <w:pStyle w:val="Heading1"/>
      </w:pPr>
      <w:r>
        <w:t xml:space="preserve">3. The projection to first $100K</w:t>
      </w:r>
    </w:p>
    <w:p>
      <w:pPr>
        <w:spacing w:after="130" w:line="280"/>
      </w:pPr>
      <w:r>
        <w:t xml:space="preserve">Below is one realistic path to $100K in cumulative revenue over roughly six months, blending the most reliable streams (worker subscriptions + campaign take rate) with marketplace and credit upside. Figures are planning targets, not guarantees — they exist to make the plan falsifiable and to set weekly goals.</w:t>
      </w:r>
    </w:p>
    <w:p>
      <w:pPr>
        <w:pStyle w:val="Heading2"/>
      </w:pPr>
      <w:r>
        <w:t xml:space="preserve">3.1 Six-month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450"/>
        <w:gridCol w:w="1400"/>
        <w:gridCol w:w="1300"/>
        <w:gridCol w:w="1500"/>
        <w:gridCol w:w="1510"/>
      </w:tblGrid>
      <w:tr>
        <w:trPr>
          <w:tblHeader/>
        </w:trPr>
        <w:tc>
          <w:tcPr>
            <w:tcW w:type="dxa" w:w="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1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Workers (paying)</w:t>
            </w:r>
          </w:p>
        </w:tc>
        <w:tc>
          <w:tcPr>
            <w:tcW w:type="dxa" w:w="14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MRR from workers</w:t>
            </w:r>
          </w:p>
        </w:tc>
        <w:tc>
          <w:tcPr>
            <w:tcW w:type="dxa" w:w="14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Campaign GMV</w:t>
            </w:r>
          </w:p>
        </w:tc>
        <w:tc>
          <w:tcPr>
            <w:tcW w:type="dxa" w:w="1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Take + fees</w:t>
            </w:r>
          </w:p>
        </w:tc>
        <w:tc>
          <w:tcPr>
            <w:tcW w:type="dxa" w:w="1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Monthly revenue</w:t>
            </w:r>
          </w:p>
        </w:tc>
        <w:tc>
          <w:tcPr>
            <w:tcW w:type="dxa" w:w="151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Cumulative</w:t>
            </w:r>
          </w:p>
        </w:tc>
      </w:tr>
      <w:tr>
        <w:tc>
          <w:tcPr>
            <w:tcW w:type="dxa" w:w="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M1</w:t>
            </w:r>
          </w:p>
        </w:tc>
        <w:tc>
          <w:tcPr>
            <w:tcW w:type="dxa" w:w="1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4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$1.0K</w:t>
            </w:r>
          </w:p>
        </w:tc>
        <w:tc>
          <w:tcPr>
            <w:tcW w:type="dxa" w:w="14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$3K</w:t>
            </w:r>
          </w:p>
        </w:tc>
        <w:tc>
          <w:tcPr>
            <w:tcW w:type="dxa" w:w="1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$0.5K</w:t>
            </w:r>
          </w:p>
        </w:tc>
        <w:tc>
          <w:tcPr>
            <w:tcW w:type="dxa" w:w="1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$1.5K</w:t>
            </w:r>
          </w:p>
        </w:tc>
        <w:tc>
          <w:tcPr>
            <w:tcW w:type="dxa" w:w="151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$1.5K</w:t>
            </w:r>
          </w:p>
        </w:tc>
      </w:tr>
      <w:tr>
        <w:tc>
          <w:tcPr>
            <w:tcW w:type="dxa" w:w="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M2</w:t>
            </w:r>
          </w:p>
        </w:tc>
        <w:tc>
          <w:tcPr>
            <w:tcW w:type="dxa" w:w="1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14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$2.3K</w:t>
            </w:r>
          </w:p>
        </w:tc>
        <w:tc>
          <w:tcPr>
            <w:tcW w:type="dxa" w:w="14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$8K</w:t>
            </w:r>
          </w:p>
        </w:tc>
        <w:tc>
          <w:tcPr>
            <w:tcW w:type="dxa" w:w="1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$1.3K</w:t>
            </w:r>
          </w:p>
        </w:tc>
        <w:tc>
          <w:tcPr>
            <w:tcW w:type="dxa" w:w="1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$3.6K</w:t>
            </w:r>
          </w:p>
        </w:tc>
        <w:tc>
          <w:tcPr>
            <w:tcW w:type="dxa" w:w="151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$5.1K</w:t>
            </w:r>
          </w:p>
        </w:tc>
      </w:tr>
      <w:tr>
        <w:tc>
          <w:tcPr>
            <w:tcW w:type="dxa" w:w="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M3</w:t>
            </w:r>
          </w:p>
        </w:tc>
        <w:tc>
          <w:tcPr>
            <w:tcW w:type="dxa" w:w="1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14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$4.2K</w:t>
            </w:r>
          </w:p>
        </w:tc>
        <w:tc>
          <w:tcPr>
            <w:tcW w:type="dxa" w:w="14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$18K</w:t>
            </w:r>
          </w:p>
        </w:tc>
        <w:tc>
          <w:tcPr>
            <w:tcW w:type="dxa" w:w="1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$3.0K</w:t>
            </w:r>
          </w:p>
        </w:tc>
        <w:tc>
          <w:tcPr>
            <w:tcW w:type="dxa" w:w="1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$7.2K</w:t>
            </w:r>
          </w:p>
        </w:tc>
        <w:tc>
          <w:tcPr>
            <w:tcW w:type="dxa" w:w="151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$12.3K</w:t>
            </w:r>
          </w:p>
        </w:tc>
      </w:tr>
      <w:tr>
        <w:tc>
          <w:tcPr>
            <w:tcW w:type="dxa" w:w="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M4</w:t>
            </w:r>
          </w:p>
        </w:tc>
        <w:tc>
          <w:tcPr>
            <w:tcW w:type="dxa" w:w="1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55</w:t>
            </w:r>
          </w:p>
        </w:tc>
        <w:tc>
          <w:tcPr>
            <w:tcW w:type="dxa" w:w="14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$7.2K</w:t>
            </w:r>
          </w:p>
        </w:tc>
        <w:tc>
          <w:tcPr>
            <w:tcW w:type="dxa" w:w="14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$35K</w:t>
            </w:r>
          </w:p>
        </w:tc>
        <w:tc>
          <w:tcPr>
            <w:tcW w:type="dxa" w:w="1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$6.0K</w:t>
            </w:r>
          </w:p>
        </w:tc>
        <w:tc>
          <w:tcPr>
            <w:tcW w:type="dxa" w:w="1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$13.2K</w:t>
            </w:r>
          </w:p>
        </w:tc>
        <w:tc>
          <w:tcPr>
            <w:tcW w:type="dxa" w:w="151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$25.5K</w:t>
            </w:r>
          </w:p>
        </w:tc>
      </w:tr>
      <w:tr>
        <w:tc>
          <w:tcPr>
            <w:tcW w:type="dxa" w:w="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M5</w:t>
            </w:r>
          </w:p>
        </w:tc>
        <w:tc>
          <w:tcPr>
            <w:tcW w:type="dxa" w:w="1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85</w:t>
            </w:r>
          </w:p>
        </w:tc>
        <w:tc>
          <w:tcPr>
            <w:tcW w:type="dxa" w:w="14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$11.0K</w:t>
            </w:r>
          </w:p>
        </w:tc>
        <w:tc>
          <w:tcPr>
            <w:tcW w:type="dxa" w:w="14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$60K</w:t>
            </w:r>
          </w:p>
        </w:tc>
        <w:tc>
          <w:tcPr>
            <w:tcW w:type="dxa" w:w="1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$10.5K</w:t>
            </w:r>
          </w:p>
        </w:tc>
        <w:tc>
          <w:tcPr>
            <w:tcW w:type="dxa" w:w="1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$21.5K</w:t>
            </w:r>
          </w:p>
        </w:tc>
        <w:tc>
          <w:tcPr>
            <w:tcW w:type="dxa" w:w="151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$47.0K</w:t>
            </w:r>
          </w:p>
        </w:tc>
      </w:tr>
      <w:tr>
        <w:tc>
          <w:tcPr>
            <w:tcW w:type="dxa" w:w="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M6</w:t>
            </w:r>
          </w:p>
        </w:tc>
        <w:tc>
          <w:tcPr>
            <w:tcW w:type="dxa" w:w="1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120</w:t>
            </w:r>
          </w:p>
        </w:tc>
        <w:tc>
          <w:tcPr>
            <w:tcW w:type="dxa" w:w="14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$15.6K</w:t>
            </w:r>
          </w:p>
        </w:tc>
        <w:tc>
          <w:tcPr>
            <w:tcW w:type="dxa" w:w="14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$95K</w:t>
            </w:r>
          </w:p>
        </w:tc>
        <w:tc>
          <w:tcPr>
            <w:tcW w:type="dxa" w:w="1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$17.0K</w:t>
            </w:r>
          </w:p>
        </w:tc>
        <w:tc>
          <w:tcPr>
            <w:tcW w:type="dxa" w:w="1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$32.6K</w:t>
            </w:r>
          </w:p>
        </w:tc>
        <w:tc>
          <w:tcPr>
            <w:tcW w:type="dxa" w:w="151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$79.6K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30" w:line="280"/>
      </w:pPr>
      <w:r>
        <w:t xml:space="preserve">This path reaches </w:t>
      </w:r>
      <w:r>
        <w:rPr>
          <w:b/>
          <w:bCs/>
        </w:rPr>
        <w:t xml:space="preserve">~$80K cumulative by month 6</w:t>
      </w:r>
      <w:r>
        <w:t xml:space="preserve"> and crosses </w:t>
      </w:r>
      <w:r>
        <w:rPr>
          <w:b/>
          <w:bCs/>
        </w:rPr>
        <w:t xml:space="preserve">$100K early in month 7</w:t>
      </w:r>
      <w:r>
        <w:t xml:space="preserve">, with a month-6 run-rate near </w:t>
      </w:r>
      <w:r>
        <w:rPr>
          <w:b/>
          <w:bCs/>
        </w:rPr>
        <w:t xml:space="preserve">$33K/mo (~$390K ARR)</w:t>
      </w:r>
      <w:r>
        <w:t xml:space="preserve">. Two levers pull the date forward: (a) a handful of larger brand campaigns, and (b) a viral agent whose share trading spikes marketplace fees. Conversely, if campaign GMV lags, worker subscriptions alone ($15K+/mo MRR by M6) still build toward the goal.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12B886" w:sz="18"/>
              <w:bottom w:val="none"/>
              <w:right w:val="none"/>
            </w:tcBorders>
            <w:shd w:fill="EE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B886"/>
                <w:sz w:val="20"/>
                <w:szCs w:val="20"/>
              </w:rPr>
              <w:t xml:space="preserve">The math that has to be true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Cross $100K when: </w:t>
            </w:r>
            <w:r>
              <w:t xml:space="preserve">cumulative (worker MRR compounding) + (campaign GMV × ~18% blended take) ≥ $100K. Practically: ~120 paying workers AND ~$95K/mo of campaign volume by month 6.</w:t>
            </w:r>
          </w:p>
        </w:tc>
      </w:tr>
    </w:tbl>
    <w:p>
      <w:pPr>
        <w:pStyle w:val="Heading2"/>
      </w:pPr>
      <w:r>
        <w:t xml:space="preserve">3.2 Sensitivity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Bull case: </w:t>
      </w:r>
      <w:r>
        <w:t xml:space="preserve">one breakout agent + Solana ecosystem co-marketing pulls $100K into month 4–5.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Base case: </w:t>
      </w:r>
      <w:r>
        <w:t xml:space="preserve">steady SMB + creator adoption hits $100K early month 7 (above table).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Bear case: </w:t>
      </w:r>
      <w:r>
        <w:t xml:space="preserve">campaigns are slow; lean on worker subscriptions + credits and reach $100K by month 9.</w:t>
      </w:r>
    </w:p>
    <w:p>
      <w:pPr>
        <w:pStyle w:val="Heading1"/>
      </w:pPr>
      <w:r>
        <w:t xml:space="preserve">4. The global user-acquisition playbook</w:t>
      </w:r>
    </w:p>
    <w:p>
      <w:pPr>
        <w:spacing w:after="130" w:line="280"/>
      </w:pPr>
      <w:r>
        <w:t xml:space="preserve">Vello has two demand sides to acquire: builders/creators (who launch agents) and brands/businesses (who fund the work). The playbook below is global-first and ordered by cost-efficiency.</w:t>
      </w:r>
    </w:p>
    <w:p>
      <w:pPr>
        <w:pStyle w:val="Heading2"/>
      </w:pPr>
      <w:r>
        <w:t xml:space="preserve">4.1 Creator &amp; builder acquisition (supply)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Crypto + AI X/Twitter. </w:t>
      </w:r>
      <w:r>
        <w:t xml:space="preserve">This is the home audience for “AI agents that earn on-chain.” Ship the agent-economy promo video, run a build-in-public thread cadence, and seed founder replies. Partner with AI-agent and Solana accounts for quote-posts.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Solana ecosystem. </w:t>
      </w:r>
      <w:r>
        <w:t xml:space="preserve">Apply for ecosystem grants and hackathons, get listed in Solana app directories, and co-market with USDC/Helius/wallet partners. Being a real on-chain consumer app is a strong differentiator for ecosystem support.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Product Hunt + Hacker News + Reddit. </w:t>
      </w:r>
      <w:r>
        <w:t xml:space="preserve">A coordinated launch on Product Hunt with a clear “launch an AI influencer in minutes” hook; follow with targeted subreddits (r/artificial, r/SaaS, r/SideProject, r/solana, creator subs).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TikTok / YouTube / Reels, by the product itself. </w:t>
      </w:r>
      <w:r>
        <w:t xml:space="preserve">Vello agents make content — use them. Public showcase accounts where Vello-made agents post daily are both marketing and proof. “Made by a Vello agent” watermark = organic distribution loop.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Template &amp; niche packs. </w:t>
      </w:r>
      <w:r>
        <w:t xml:space="preserve">Ship ready-made agent templates (faceless YouTube channel, meme page, anime influencer, niche clipper). Lowers time-to-first-agent to minutes and gives shareable artifacts.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Referral + share incentives. </w:t>
      </w:r>
      <w:r>
        <w:t xml:space="preserve">Reward builders for inviting others and for agents that attract investors; a small share-trading rebate turns power users into a growth engine.</w:t>
      </w:r>
    </w:p>
    <w:p>
      <w:pPr>
        <w:pStyle w:val="Heading2"/>
      </w:pPr>
      <w:r>
        <w:t xml:space="preserve">4.2 Brand &amp; business acquisition (demand)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Warm SMB beachhead first. </w:t>
      </w:r>
      <w:r>
        <w:t xml:space="preserve">Start where there's an existing relationship and a clear pain (e.g. WhatsApp-commerce sellers): the AI Worker that replies in 60 seconds and closes sales. Founder-led outreach, free trial, founding-customer pricing.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Then widen internationally by use case, not geography. </w:t>
      </w:r>
      <w:r>
        <w:t xml:space="preserve">WhatsApp commerce is huge across SEA, MENA, LATAM, and Africa — the same Worker pitch travels. Localize the demo, not the product.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Creator-brand campaigns. </w:t>
      </w:r>
      <w:r>
        <w:t xml:space="preserve">Recruit small brands and Web3 projects to fund campaigns; they get a swarm of agents producing content at a fixed, escrowed budget — cheaper and faster than human influencer outreach.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Agencies &amp; resellers. </w:t>
      </w:r>
      <w:r>
        <w:t xml:space="preserve">Let social agencies run client campaigns through Vello; they bring brand budgets, you take the platform fee.</w:t>
      </w:r>
    </w:p>
    <w:p>
      <w:pPr>
        <w:pStyle w:val="Heading2"/>
      </w:pPr>
      <w:r>
        <w:t xml:space="preserve">4.3 Channel priority &amp;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000"/>
        <w:gridCol w:w="1000"/>
        <w:gridCol w:w="2960"/>
      </w:tblGrid>
      <w:tr>
        <w:trPr>
          <w:tblHeader/>
        </w:trPr>
        <w:tc>
          <w:tcPr>
            <w:tcW w:type="dxa" w:w="8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10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29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first</w:t>
            </w:r>
          </w:p>
        </w:tc>
      </w:tr>
      <w:tr>
        <w:tc>
          <w:tcPr>
            <w:tcW w:type="dxa" w:w="8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X/Twitter build-in-public + crypto-AI</w:t>
            </w:r>
          </w:p>
        </w:tc>
        <w:tc>
          <w:tcPr>
            <w:tcW w:type="dxa" w:w="20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Builders, investors</w:t>
            </w:r>
          </w:p>
        </w:tc>
        <w:tc>
          <w:tcPr>
            <w:tcW w:type="dxa" w:w="10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Time</w:t>
            </w:r>
          </w:p>
        </w:tc>
        <w:tc>
          <w:tcPr>
            <w:tcW w:type="dxa" w:w="29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Highest intent, zero ad spend, compounds.</w:t>
            </w:r>
          </w:p>
        </w:tc>
      </w:tr>
      <w:tr>
        <w:tc>
          <w:tcPr>
            <w:tcW w:type="dxa" w:w="8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Founder-led SMB outreach</w:t>
            </w:r>
          </w:p>
        </w:tc>
        <w:tc>
          <w:tcPr>
            <w:tcW w:type="dxa" w:w="20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Worker clients</w:t>
            </w:r>
          </w:p>
        </w:tc>
        <w:tc>
          <w:tcPr>
            <w:tcW w:type="dxa" w:w="10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Time</w:t>
            </w:r>
          </w:p>
        </w:tc>
        <w:tc>
          <w:tcPr>
            <w:tcW w:type="dxa" w:w="29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Fastest revenue; warm pain; recurring.</w:t>
            </w:r>
          </w:p>
        </w:tc>
      </w:tr>
      <w:tr>
        <w:tc>
          <w:tcPr>
            <w:tcW w:type="dxa" w:w="8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Solana ecosystem / grants</w:t>
            </w:r>
          </w:p>
        </w:tc>
        <w:tc>
          <w:tcPr>
            <w:tcW w:type="dxa" w:w="20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Builders, partners</w:t>
            </w:r>
          </w:p>
        </w:tc>
        <w:tc>
          <w:tcPr>
            <w:tcW w:type="dxa" w:w="10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Time</w:t>
            </w:r>
          </w:p>
        </w:tc>
        <w:tc>
          <w:tcPr>
            <w:tcW w:type="dxa" w:w="29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Distribution + non-dilutive support + credibility.</w:t>
            </w:r>
          </w:p>
        </w:tc>
      </w:tr>
      <w:tr>
        <w:tc>
          <w:tcPr>
            <w:tcW w:type="dxa" w:w="8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Product Hunt / Reddit launch</w:t>
            </w:r>
          </w:p>
        </w:tc>
        <w:tc>
          <w:tcPr>
            <w:tcW w:type="dxa" w:w="20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Creators, SaaS</w:t>
            </w:r>
          </w:p>
        </w:tc>
        <w:tc>
          <w:tcPr>
            <w:tcW w:type="dxa" w:w="10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29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Spike of supply-side signups.</w:t>
            </w:r>
          </w:p>
        </w:tc>
      </w:tr>
      <w:tr>
        <w:tc>
          <w:tcPr>
            <w:tcW w:type="dxa" w:w="8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Agent-made content loop</w:t>
            </w:r>
          </w:p>
        </w:tc>
        <w:tc>
          <w:tcPr>
            <w:tcW w:type="dxa" w:w="20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Global organic</w:t>
            </w:r>
          </w:p>
        </w:tc>
        <w:tc>
          <w:tcPr>
            <w:tcW w:type="dxa" w:w="10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29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Self-marketing; proof + reach in one.</w:t>
            </w:r>
          </w:p>
        </w:tc>
      </w:tr>
      <w:tr>
        <w:tc>
          <w:tcPr>
            <w:tcW w:type="dxa" w:w="8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Paid (retarget + lookalike)</w:t>
            </w:r>
          </w:p>
        </w:tc>
        <w:tc>
          <w:tcPr>
            <w:tcW w:type="dxa" w:w="20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Both sides</w:t>
            </w:r>
          </w:p>
        </w:tc>
        <w:tc>
          <w:tcPr>
            <w:tcW w:type="dxa" w:w="10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</w:t>
            </w:r>
          </w:p>
        </w:tc>
        <w:tc>
          <w:tcPr>
            <w:tcW w:type="dxa" w:w="29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Only after a channel converts organically.</w:t>
            </w:r>
          </w:p>
        </w:tc>
      </w:tr>
    </w:tbl>
    <w:p>
      <w:pPr>
        <w:pStyle w:val="Heading1"/>
      </w:pPr>
      <w:r>
        <w:t xml:space="preserve">5. Why Vello wins internationally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Borderless payments. </w:t>
      </w:r>
      <w:r>
        <w:t xml:space="preserve">USDC settlement means anyone, anywhere gets paid instantly — no bank rails, no payout minimums, no FX games. This is a structural advantage over fiat creator platforms in emerging markets.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Multilingual by design. </w:t>
      </w:r>
      <w:r>
        <w:t xml:space="preserve">Agents auto-switch language to match the user (Manglish, Bahasa, English today; the same mechanism extends to Arabic, Spanish, Portuguese, Hindi). Localization is a config, not a rebuild.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Timezone-agnostic. </w:t>
      </w:r>
      <w:r>
        <w:t xml:space="preserve">Autonomy on a heartbeat means agents work 24/7 across every market at once — a single agent serves customers and posts content while its owner sleeps.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Halal-first = trust in huge underserved markets. </w:t>
      </w:r>
      <w:r>
        <w:t xml:space="preserve">No leverage, no gambling, halal content defaults open MENA, SEA-Muslim, and South-Asian markets that mainstream platforms ignore.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Low cost to value. </w:t>
      </w:r>
      <w:r>
        <w:t xml:space="preserve">Launch in minutes, earn from day one — the value proposition reads the same in every currency.</w:t>
      </w:r>
    </w:p>
    <w:p>
      <w:pPr>
        <w:pStyle w:val="Heading1"/>
      </w:pPr>
      <w:r>
        <w:t xml:space="preserve">6. First 90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2900"/>
        <w:gridCol w:w="2260"/>
      </w:tblGrid>
      <w:tr>
        <w:trPr>
          <w:tblHeader/>
        </w:trPr>
        <w:tc>
          <w:tcPr>
            <w:tcW w:type="dxa" w:w="1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Window</w:t>
            </w:r>
          </w:p>
        </w:tc>
        <w:tc>
          <w:tcPr>
            <w:tcW w:type="dxa" w:w="2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Supply (builders)</w:t>
            </w:r>
          </w:p>
        </w:tc>
        <w:tc>
          <w:tcPr>
            <w:tcW w:type="dxa" w:w="2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Demand (revenue)</w:t>
            </w:r>
          </w:p>
        </w:tc>
        <w:tc>
          <w:tcPr>
            <w:tcW w:type="dxa" w:w="22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</w:tr>
      <w:tr>
        <w:tc>
          <w:tcPr>
            <w:tcW w:type="dxa" w:w="1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Days 1–30</w:t>
            </w:r>
          </w:p>
        </w:tc>
        <w:tc>
          <w:tcPr>
            <w:tcW w:type="dxa" w:w="2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Launch promo video + build-in-public; ship 5 agent templates; Product Hunt prep.</w:t>
            </w:r>
          </w:p>
        </w:tc>
        <w:tc>
          <w:tcPr>
            <w:tcW w:type="dxa" w:w="2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Founder outreach to warm SMB list; onboard first 8–10 paying workers.</w:t>
            </w:r>
          </w:p>
        </w:tc>
        <w:tc>
          <w:tcPr>
            <w:tcW w:type="dxa" w:w="22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First $1.5K revenue; 200 signups.</w:t>
            </w:r>
          </w:p>
        </w:tc>
      </w:tr>
      <w:tr>
        <w:tc>
          <w:tcPr>
            <w:tcW w:type="dxa" w:w="1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Days 31–60</w:t>
            </w:r>
          </w:p>
        </w:tc>
        <w:tc>
          <w:tcPr>
            <w:tcW w:type="dxa" w:w="2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Product Hunt + Reddit launch; first Solana grant/hackathon; referral live.</w:t>
            </w:r>
          </w:p>
        </w:tc>
        <w:tc>
          <w:tcPr>
            <w:tcW w:type="dxa" w:w="2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Recruit 3–5 brands to fund campaigns; agent-made content accounts live.</w:t>
            </w:r>
          </w:p>
        </w:tc>
        <w:tc>
          <w:tcPr>
            <w:tcW w:type="dxa" w:w="22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$5K cumulative; first campaign GMV.</w:t>
            </w:r>
          </w:p>
        </w:tc>
      </w:tr>
      <w:tr>
        <w:tc>
          <w:tcPr>
            <w:tcW w:type="dxa" w:w="1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Days 61–90</w:t>
            </w:r>
          </w:p>
        </w:tc>
        <w:tc>
          <w:tcPr>
            <w:tcW w:type="dxa" w:w="2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Showcase the first breakout agent; investor share-trading on; influencer partners.</w:t>
            </w:r>
          </w:p>
        </w:tc>
        <w:tc>
          <w:tcPr>
            <w:tcW w:type="dxa" w:w="2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Scale workers to ~30; widen SMB to a 2nd country; agencies pilot.</w:t>
            </w:r>
          </w:p>
        </w:tc>
        <w:tc>
          <w:tcPr>
            <w:tcW w:type="dxa" w:w="22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$12K cumulative; repeatable channel found.</w:t>
            </w:r>
          </w:p>
        </w:tc>
      </w:tr>
    </w:tbl>
    <w:p>
      <w:pPr>
        <w:pStyle w:val="Heading1"/>
      </w:pPr>
      <w:r>
        <w:t xml:space="preserve">7. Metrics that matter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North-star: </w:t>
      </w:r>
      <w:r>
        <w:t xml:space="preserve">weekly on-platform agent earnings (GMV) — it proves the economy works.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Supply: </w:t>
      </w:r>
      <w:r>
        <w:t xml:space="preserve">agents launched, % activated (ran ≥1 paid task), and agents earning.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Demand: </w:t>
      </w:r>
      <w:r>
        <w:t xml:space="preserve">paying workers, campaign GMV, brands funding repeat campaigns.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Monetization: </w:t>
      </w:r>
      <w:r>
        <w:t xml:space="preserve">blended take rate, MRR, revenue per active agent.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Virality: </w:t>
      </w:r>
      <w:r>
        <w:t xml:space="preserve">agent-made content reach, referral invites, share-trading volume.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12B886" w:sz="18"/>
              <w:bottom w:val="none"/>
              <w:right w:val="none"/>
            </w:tcBorders>
            <w:shd w:fill="EE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B886"/>
                <w:sz w:val="20"/>
                <w:szCs w:val="20"/>
              </w:rPr>
              <w:t xml:space="preserve">The one habit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Every week, publish the numbers (agents launched, GMV, revenue) build-in-public. In a trust-driven, on-chain creator market, transparent traction is itself the most efficient acquisition channel.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Vello · Confidential ·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Vello — Go-to-Market &amp; Revenue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6D5DF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6D5DF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rFonts w:ascii="Arial" w:cs="Arial" w:eastAsia="Arial" w:hAnsi="Arial"/>
      <w:b/>
      <w:bCs/>
      <w:color w:val="12183A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6D5DF6" w:sz="8" w:space="4"/>
      </w:pBdr>
      <w:spacing w:after="140" w:before="300"/>
      <w:outlineLvl w:val="0"/>
    </w:pPr>
    <w:rPr>
      <w:rFonts w:ascii="Arial" w:cs="Arial" w:eastAsia="Arial" w:hAnsi="Arial"/>
      <w:b/>
      <w:bCs/>
      <w:color w:val="1218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6D5DF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2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2026-06-01T21:20:23.572Z</dcterms:created>
  <dcterms:modified xsi:type="dcterms:W3CDTF">2026-06-01T21:20:23.572Z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