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bookmarkStart w:name="orion_1" w:id="1"/>
      <w:bookmarkEnd w:id="1"/>
      <w:r>
        <w:t xml:space="preserve">Studying a connected collection</w:t>
      </w:r>
    </w:p>
    <w:p>
      <w:pPr>
        <w:pStyle w:val="Subtitle"/>
        <w:spacing w:after="200"/>
      </w:pPr>
      <w:r>
        <w:t xml:space="preserve">A practical fixture for checking the shape and portability of Orion notes.</w:t>
      </w:r>
    </w:p>
    <w:p>
      <w:pPr>
        <w:spacing w:after="200"/>
      </w:pPr>
      <w:r>
        <w:rPr>
          <w:color w:val="626A77"/>
          <w:sz w:val="18"/>
          <w:szCs w:val="18"/>
        </w:rPr>
        <w:t xml:space="preserve">#research  #export</w:t>
      </w:r>
    </w:p>
    <w:p>
      <w:pPr>
        <w:pStyle w:val="Heading2"/>
        <w:keepNext/>
        <w:widowControl/>
        <w:spacing w:after="120" w:before="280"/>
      </w:pPr>
      <w:bookmarkStart w:name="orion_2" w:id="2"/>
      <w:bookmarkEnd w:id="2"/>
      <w:r>
        <w:t xml:space="preserve">Finding the useful passage</w:t>
      </w:r>
    </w:p>
    <w:p>
      <w:pPr>
        <w:widowControl/>
        <w:spacing w:after="160" w:line="276"/>
      </w:pPr>
      <w:r>
        <w:t xml:space="preserve">A personal library becomes more useful when </w:t>
      </w:r>
      <w:r>
        <w:rPr>
          <w:b/>
          <w:bCs/>
        </w:rPr>
        <w:t xml:space="preserve">retrieval is precise</w:t>
      </w:r>
      <w:r>
        <w:t xml:space="preserve"> and </w:t>
      </w:r>
      <w:r>
        <w:rPr>
          <w:i/>
          <w:iCs/>
        </w:rPr>
        <w:t xml:space="preserve">the original evidence remains accessible</w:t>
      </w:r>
      <w:r>
        <w:t xml:space="preserve">. This fixture checks ordinary prose, formatting and links in a document that can be edited outside Orion.</w:t>
      </w:r>
    </w:p>
    <w:p>
      <w:pPr>
        <w:widowControl/>
        <w:spacing w:after="160" w:line="276"/>
        <w:jc w:val="both"/>
      </w:pPr>
      <w:r>
        <w:t xml:space="preserve">The same document includes headings, task checkboxes, ordered lists, quotations, code, a table and a managed image. Free image positions become readable figures in the flow of the document.</w:t>
      </w:r>
    </w:p>
    <w:p>
      <w:pPr>
        <w:pStyle w:val="Heading3"/>
        <w:keepNext/>
        <w:widowControl/>
        <w:spacing w:after="120" w:before="280"/>
      </w:pPr>
      <w:bookmarkStart w:name="orion_3" w:id="3"/>
      <w:bookmarkEnd w:id="3"/>
      <w:r>
        <w:t xml:space="preserve">A short reading checklist</w:t>
      </w:r>
    </w:p>
    <w:p>
      <w:pPr>
        <w:widowControl/>
        <w:spacing w:after="100" w:line="276"/>
        <w:ind w:left="0"/>
      </w:pPr>
      <w:sdt>
        <w:sdtPr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t xml:space="preserve"> Read the source and compare the claim</w:t>
      </w:r>
    </w:p>
    <w:p>
      <w:pPr>
        <w:widowControl/>
        <w:spacing w:after="100" w:line="276"/>
        <w:ind w:left="0"/>
      </w:pPr>
      <w:sdt>
        <w:sdtPr>
          <w14:checkbox>
            <w14:checked w14:val="1"/>
            <w14:checkedState w14:val="2611" w14:font="DejaVu Sans"/>
            <w14:uncheckedState w14:val="2610" w14:font="DejaVu Sans"/>
          </w14:checkbox>
        </w:sdtPr>
        <w:sdtContent>
          <w:r>
            <w:sym w:char="2611" w:font="DejaVu Sans"/>
          </w:r>
        </w:sdtContent>
      </w:sdt>
      <w:r>
        <w:t xml:space="preserve"> Keep a short explanation beside the evidence</w:t>
      </w:r>
    </w:p>
    <w:p>
      <w:pPr>
        <w:widowControl/>
        <w:spacing w:after="100" w:line="276"/>
        <w:ind w:left="0"/>
      </w:pPr>
      <w:sdt>
        <w:sdtPr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t xml:space="preserve"> Return to the </w:t>
      </w:r>
      <w:hyperlink w:history="1" w:anchor="orion_7">
        <w:r>
          <w:rPr>
            <w:rStyle w:val="Hyperlink"/>
            <w:color w:val="315C91"/>
            <w:u w:val="single"/>
          </w:rPr>
          <w:t xml:space="preserve">second note</w:t>
        </w:r>
      </w:hyperlink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t xml:space="preserve">Gather the relevant material.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t xml:space="preserve">Compare the proposed explanation with the evidence.</w:t>
      </w:r>
    </w:p>
    <w:p>
      <w:pPr>
        <w:pStyle w:val="ListParagraph"/>
        <w:widowControl/>
        <w:numPr>
          <w:ilvl w:val="0"/>
          <w:numId w:val="2"/>
        </w:numPr>
        <w:spacing w:after="100" w:line="276"/>
      </w:pPr>
      <w:r>
        <w:t xml:space="preserve">Keep the uncertainty visible.</w:t>
      </w:r>
    </w:p>
    <w:p>
      <w:pPr>
        <w:pStyle w:val="Quote"/>
        <w:widowControl/>
        <w:pBdr>
          <w:left w:val="single" w:color="B9BDC8" w:sz="10" w:space="12"/>
        </w:pBdr>
        <w:spacing w:after="160" w:line="276"/>
        <w:ind w:left="360" w:right="180"/>
      </w:pPr>
      <w:r>
        <w:rPr>
          <w:i/>
          <w:iCs/>
        </w:rPr>
        <w:t xml:space="preserve">A quotation should remain readable and clearly separated from surrounding prose.</w:t>
      </w:r>
    </w:p>
    <w:p>
      <w:pPr>
        <w:pStyle w:val="Quote"/>
        <w:widowControl/>
        <w:pBdr>
          <w:left w:val="single" w:color="B9BDC8" w:sz="10" w:space="12"/>
        </w:pBdr>
        <w:spacing w:after="160" w:line="276"/>
        <w:ind w:left="360" w:right="180"/>
      </w:pPr>
      <w:r>
        <w:rPr>
          <w:i/>
          <w:iCs/>
        </w:rPr>
        <w:t xml:space="preserve">It can continue into a second paragraph without becoming an image.</w:t>
      </w:r>
    </w:p>
    <w:p>
      <w:pPr>
        <w:pStyle w:val="Heading2"/>
        <w:keepNext/>
        <w:widowControl/>
        <w:spacing w:after="120" w:before="280"/>
      </w:pPr>
      <w:bookmarkStart w:name="orion_4" w:id="4"/>
      <w:bookmarkEnd w:id="4"/>
      <w:r>
        <w:t xml:space="preserve">A small comparison</w:t>
      </w:r>
    </w:p>
    <w:tbl>
      <w:tblPr>
        <w:tblW w:type="dxa" w:w="9360"/>
        <w:tblBorders>
          <w:top w:val="single" w:color="CBD1DB" w:sz="4"/>
          <w:left w:val="single" w:color="CBD1DB" w:sz="4"/>
          <w:bottom w:val="single" w:color="CBD1DB" w:sz="4"/>
          <w:right w:val="single" w:color="CBD1DB" w:sz="4"/>
          <w:insideH w:val="single" w:color="CBD1DB" w:sz="4"/>
          <w:insideV w:val="single" w:color="CBD1DB" w:sz="4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9ED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shd w:fill="E9ED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Preserved content</w:t>
            </w:r>
          </w:p>
        </w:tc>
        <w:tc>
          <w:tcPr>
            <w:tcW w:type="dxa" w:w="3120"/>
            <w:shd w:fill="E9ED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tblHeader w:val="off"/>
        </w:trPr>
        <w:tc>
          <w:tcPr>
            <w:tcW w:type="dxa" w:w="3120"/>
            <w:shd w:fill="F6F7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Headings</w:t>
            </w:r>
          </w:p>
        </w:tc>
        <w:tc>
          <w:tcPr>
            <w:tcW w:type="dxa" w:w="3120"/>
            <w:shd w:fill="F6F7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Word heading styles</w:t>
            </w:r>
          </w:p>
        </w:tc>
        <w:tc>
          <w:tcPr>
            <w:tcW w:type="dxa" w:w="3120"/>
            <w:shd w:fill="F6F7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Tasks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Editable checkbox controls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3120"/>
            <w:shd w:fill="F6F7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</w:t>
            </w:r>
          </w:p>
        </w:tc>
        <w:tc>
          <w:tcPr>
            <w:tcW w:type="dxa" w:w="3120"/>
            <w:shd w:fill="F6F7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source titles and links</w:t>
            </w:r>
          </w:p>
        </w:tc>
        <w:tc>
          <w:tcPr>
            <w:tcW w:type="dxa" w:w="3120"/>
            <w:shd w:fill="F6F7F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Images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Embedded local raster bytes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widowControl/>
              <w:spacing w:after="60" w:line="2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3"/>
        <w:keepNext/>
        <w:widowControl/>
        <w:spacing w:after="120" w:before="280"/>
      </w:pPr>
      <w:bookmarkStart w:name="orion_5" w:id="5"/>
      <w:bookmarkEnd w:id="5"/>
      <w:r>
        <w:t xml:space="preserve">A portable example</w:t>
      </w:r>
    </w:p>
    <w:p>
      <w:pPr>
        <w:widowControl/>
        <w:spacing w:after="160" w:line="276"/>
      </w:pPr>
      <w:r>
        <w:t xml:space="preserve">The inline expression </w:t>
      </w:r>
      <w:r>
        <w:rPr>
          <w:rStyle w:val="InlineCode"/>
          <w:rFonts w:ascii="Courier New" w:cs="Courier New" w:eastAsia="Courier New" w:hAnsi="Courier New"/>
          <w:sz w:val="20"/>
          <w:szCs w:val="20"/>
        </w:rPr>
        <w:t xml:space="preserve">answer + 1</w:t>
      </w:r>
      <w:r>
        <w:t xml:space="preserve"> remains visually distinct.</w:t>
      </w:r>
    </w:p>
    <w:p>
      <w:pPr>
        <w:pStyle w:val="OrionCode"/>
        <w:widowControl/>
        <w:spacing w:after="16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const evidence = notes.filter(note =&gt; note.hasSource);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const answer = evidence.length;</w:t>
      </w:r>
      <w:r>
        <w:br/>
      </w:r>
      <w:r>
        <w:rPr>
          <w:rFonts w:ascii="Courier New" w:cs="Courier New" w:eastAsia="Courier New" w:hAnsi="Courier New"/>
          <w:sz w:val="19"/>
          <w:szCs w:val="19"/>
        </w:rPr>
        <w:t xml:space="preserve">console.log(answer);</w:t>
      </w:r>
    </w:p>
    <w:p>
      <w:pPr>
        <w:keepNext/>
        <w:spacing w:after="60" w:before="160"/>
        <w:jc w:val="right"/>
      </w:pPr>
      <w:r>
        <w:drawing>
          <wp:inline distT="0" distB="0" distL="0" distR="0">
            <wp:extent cx="3867150" cy="1933575"/>
            <wp:effectExtent t="0" r="0" b="0" l="0"/>
            <wp:docPr id="1" name="Image" descr="A synthetic comparison chart" title="A synthetic compariso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right"/>
      </w:pPr>
      <w:r>
        <w:t xml:space="preserve">Figure 1  A synthetic chart used to check image size and caption flow</w:t>
      </w:r>
    </w:p>
    <w:p>
      <w:pPr>
        <w:widowControl/>
        <w:spacing w:after="160" w:line="276"/>
      </w:pPr>
      <w:r>
        <w:t xml:space="preserve">The figure and this paragraph should appear in normal reading order, with the caption close to the image. A grounded statement carries its numbered </w:t>
      </w:r>
      <w:hyperlink w:history="1" w:anchor="orion_6">
        <w:r>
          <w:rPr>
            <w:rStyle w:val="Hyperlink"/>
            <w:color w:val="315C91"/>
            <w:sz w:val="18"/>
            <w:szCs w:val="18"/>
            <w:u w:val="single"/>
            <w:vertAlign w:val="superscript"/>
          </w:rPr>
          <w:t xml:space="preserve">[1]</w:t>
        </w:r>
      </w:hyperlink>
      <w:r>
        <w:t xml:space="preserve">.</w:t>
      </w:r>
    </w:p>
    <w:p>
      <w:pPr>
        <w:pStyle w:val="Heading2"/>
        <w:keepNext/>
        <w:widowControl/>
        <w:spacing w:after="120" w:before="280"/>
      </w:pPr>
      <w:r>
        <w:t xml:space="preserve">References</w:t>
      </w:r>
    </w:p>
    <w:p>
      <w:pPr>
        <w:pStyle w:val="ListParagraph"/>
        <w:widowControl/>
        <w:numPr>
          <w:ilvl w:val="0"/>
          <w:numId w:val="3"/>
        </w:numPr>
        <w:spacing w:after="100" w:line="276"/>
      </w:pPr>
      <w:bookmarkStart w:name="orion_6" w:id="6"/>
      <w:bookmarkEnd w:id="6"/>
      <w:hyperlink w:history="1" r:id="rIdkvvqn7imaol39htlzkhpf">
        <w:r>
          <w:rPr>
            <w:rStyle w:val="Hyperlink"/>
            <w:color w:val="315C91"/>
            <w:u w:val="single"/>
          </w:rPr>
          <w:t xml:space="preserve">A public reference</w:t>
        </w:r>
      </w:hyperlink>
      <w:r>
        <w:t xml:space="preserve"> — </w:t>
      </w:r>
      <w:r>
        <w:t xml:space="preserve">pdf source · source text not included</w:t>
      </w:r>
    </w:p>
    <w:p>
      <w:pPr>
        <w:pStyle w:val="Title"/>
        <w:pageBreakBefore/>
        <w:spacing w:after="240"/>
      </w:pPr>
      <w:bookmarkStart w:name="orion_7" w:id="7"/>
      <w:bookmarkEnd w:id="7"/>
      <w:r>
        <w:t xml:space="preserve">Checking the exported document</w:t>
      </w:r>
    </w:p>
    <w:p>
      <w:pPr>
        <w:pStyle w:val="Heading2"/>
        <w:keepNext/>
        <w:widowControl/>
        <w:spacing w:after="120" w:before="280"/>
      </w:pPr>
      <w:bookmarkStart w:name="orion_8" w:id="8"/>
      <w:bookmarkEnd w:id="8"/>
      <w:r>
        <w:t xml:space="preserve">Editing and navigation</w:t>
      </w:r>
    </w:p>
    <w:p>
      <w:pPr>
        <w:widowControl/>
        <w:spacing w:after="160" w:line="276"/>
      </w:pPr>
      <w:r>
        <w:t xml:space="preserve">This note starts on a fresh page. Its </w:t>
      </w:r>
      <w:hyperlink w:history="1" w:anchor="orion_1">
        <w:r>
          <w:rPr>
            <w:rStyle w:val="Hyperlink"/>
            <w:color w:val="315C91"/>
            <w:u w:val="single"/>
          </w:rPr>
          <w:t xml:space="preserve">link to the first note</w:t>
        </w:r>
      </w:hyperlink>
      <w:r>
        <w:t xml:space="preserve"> should stay inside the document. A </w:t>
      </w:r>
      <w:hyperlink w:history="1" r:id="rId3etnji6fqrpckdjlmx8pt">
        <w:r>
          <w:rPr>
            <w:rStyle w:val="Hyperlink"/>
            <w:color w:val="315C91"/>
            <w:u w:val="single"/>
          </w:rPr>
          <w:t xml:space="preserve">public link</w:t>
        </w:r>
      </w:hyperlink>
      <w:r>
        <w:t xml:space="preserve"> remains a conventional hyperlink.</w:t>
      </w:r>
    </w:p>
    <w:p>
      <w:pPr>
        <w:pStyle w:val="ListParagraph"/>
        <w:widowControl/>
        <w:numPr>
          <w:ilvl w:val="0"/>
          <w:numId w:val="4"/>
        </w:numPr>
        <w:spacing w:after="100" w:line="276"/>
      </w:pPr>
      <w:r>
        <w:t xml:space="preserve">A bullet can contain a longer explanation.
</w:t>
      </w:r>
      <w:r>
        <w:t xml:space="preserve">
</w:t>
      </w:r>
    </w:p>
    <w:p>
      <w:pPr>
        <w:pStyle w:val="ListParagraph"/>
        <w:widowControl/>
        <w:numPr>
          <w:ilvl w:val="1"/>
          <w:numId w:val="5"/>
        </w:numPr>
        <w:spacing w:after="100" w:line="276"/>
      </w:pPr>
      <w:r>
        <w:t xml:space="preserve">Nested entries retain their own indentation.</w:t>
      </w:r>
    </w:p>
    <w:p>
      <w:pPr>
        <w:pStyle w:val="ListParagraph"/>
        <w:widowControl/>
        <w:numPr>
          <w:ilvl w:val="1"/>
          <w:numId w:val="5"/>
        </w:numPr>
        <w:spacing w:after="100" w:line="276"/>
      </w:pPr>
      <w:r>
        <w:t xml:space="preserve">Reordering a list remains a Word editing operation.</w:t>
      </w:r>
    </w:p>
    <w:p>
      <w:pPr>
        <w:pStyle w:val="Heading3"/>
        <w:keepNext/>
        <w:widowControl/>
        <w:spacing w:after="120" w:before="280"/>
      </w:pPr>
      <w:bookmarkStart w:name="orion_9" w:id="9"/>
      <w:bookmarkEnd w:id="9"/>
      <w:r>
        <w:t xml:space="preserve">Characters and literal text</w:t>
      </w:r>
    </w:p>
    <w:p>
      <w:pPr>
        <w:widowControl/>
        <w:spacing w:after="160" w:line="276"/>
      </w:pPr>
      <w:r>
        <w:t xml:space="preserve">Text such as café, naïve, α, β, &amp; and  should survive package escaping. </w:t>
      </w:r>
      <w:r>
        <w:rPr>
          <w:strike/>
        </w:rPr>
        <w:t xml:space="preserve">Superseded text</w:t>
      </w:r>
      <w:r>
        <w:t xml:space="preserve"> retains its strikethrough.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40"/>
      </w:pPr>
    </w:lvl>
    <w:lvl w:ilvl="1" w:tentative="1">
      <w:start w:val="1"/>
      <w:numFmt w:val="decimal"/>
      <w:lvlText w:val="%2."/>
      <w:lvlJc w:val="left"/>
      <w:pPr>
        <w:ind w:left="720" w:hanging="240"/>
      </w:pPr>
    </w:lvl>
    <w:lvl w:ilvl="2" w:tentative="1">
      <w:start w:val="1"/>
      <w:numFmt w:val="decimal"/>
      <w:lvlText w:val="%3."/>
      <w:lvlJc w:val="left"/>
      <w:pPr>
        <w:ind w:left="1080" w:hanging="240"/>
      </w:pPr>
    </w:lvl>
    <w:lvl w:ilvl="3" w:tentative="1">
      <w:start w:val="1"/>
      <w:numFmt w:val="decimal"/>
      <w:lvlText w:val="%4."/>
      <w:lvlJc w:val="left"/>
      <w:pPr>
        <w:ind w:left="1440" w:hanging="240"/>
      </w:pPr>
    </w:lvl>
    <w:lvl w:ilvl="4" w:tentative="1">
      <w:start w:val="1"/>
      <w:numFmt w:val="decimal"/>
      <w:lvlText w:val="%5."/>
      <w:lvlJc w:val="left"/>
      <w:pPr>
        <w:ind w:left="1800" w:hanging="240"/>
      </w:pPr>
    </w:lvl>
    <w:lvl w:ilvl="5" w:tentative="1">
      <w:start w:val="1"/>
      <w:numFmt w:val="decimal"/>
      <w:lvlText w:val="%6."/>
      <w:lvlJc w:val="left"/>
      <w:pPr>
        <w:ind w:left="2160" w:hanging="240"/>
      </w:pPr>
    </w:lvl>
    <w:lvl w:ilvl="6" w:tentative="1">
      <w:start w:val="1"/>
      <w:numFmt w:val="decimal"/>
      <w:lvlText w:val="%7."/>
      <w:lvlJc w:val="left"/>
      <w:pPr>
        <w:ind w:left="2520" w:hanging="240"/>
      </w:pPr>
    </w:lvl>
    <w:lvl w:ilvl="7" w:tentative="1">
      <w:start w:val="1"/>
      <w:numFmt w:val="decimal"/>
      <w:lvlText w:val="%8."/>
      <w:lvlJc w:val="left"/>
      <w:pPr>
        <w:ind w:left="2880" w:hanging="240"/>
      </w:pPr>
    </w:lvl>
    <w:lvl w:ilvl="8" w:tentative="1">
      <w:start w:val="1"/>
      <w:numFmt w:val="decimal"/>
      <w:lvlText w:val="%9."/>
      <w:lvlJc w:val="left"/>
      <w:pPr>
        <w:ind w:left="3240" w:hanging="2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40"/>
      </w:pPr>
    </w:lvl>
    <w:lvl w:ilvl="1" w:tentative="1">
      <w:start w:val="1"/>
      <w:numFmt w:val="decimal"/>
      <w:lvlText w:val="%2."/>
      <w:lvlJc w:val="left"/>
      <w:pPr>
        <w:ind w:left="720" w:hanging="240"/>
      </w:pPr>
    </w:lvl>
    <w:lvl w:ilvl="2" w:tentative="1">
      <w:start w:val="1"/>
      <w:numFmt w:val="decimal"/>
      <w:lvlText w:val="%3."/>
      <w:lvlJc w:val="left"/>
      <w:pPr>
        <w:ind w:left="1080" w:hanging="240"/>
      </w:pPr>
    </w:lvl>
    <w:lvl w:ilvl="3" w:tentative="1">
      <w:start w:val="1"/>
      <w:numFmt w:val="decimal"/>
      <w:lvlText w:val="%4."/>
      <w:lvlJc w:val="left"/>
      <w:pPr>
        <w:ind w:left="1440" w:hanging="240"/>
      </w:pPr>
    </w:lvl>
    <w:lvl w:ilvl="4" w:tentative="1">
      <w:start w:val="1"/>
      <w:numFmt w:val="decimal"/>
      <w:lvlText w:val="%5."/>
      <w:lvlJc w:val="left"/>
      <w:pPr>
        <w:ind w:left="1800" w:hanging="240"/>
      </w:pPr>
    </w:lvl>
    <w:lvl w:ilvl="5" w:tentative="1">
      <w:start w:val="1"/>
      <w:numFmt w:val="decimal"/>
      <w:lvlText w:val="%6."/>
      <w:lvlJc w:val="left"/>
      <w:pPr>
        <w:ind w:left="2160" w:hanging="240"/>
      </w:pPr>
    </w:lvl>
    <w:lvl w:ilvl="6" w:tentative="1">
      <w:start w:val="1"/>
      <w:numFmt w:val="decimal"/>
      <w:lvlText w:val="%7."/>
      <w:lvlJc w:val="left"/>
      <w:pPr>
        <w:ind w:left="2520" w:hanging="240"/>
      </w:pPr>
    </w:lvl>
    <w:lvl w:ilvl="7" w:tentative="1">
      <w:start w:val="1"/>
      <w:numFmt w:val="decimal"/>
      <w:lvlText w:val="%8."/>
      <w:lvlJc w:val="left"/>
      <w:pPr>
        <w:ind w:left="2880" w:hanging="240"/>
      </w:pPr>
    </w:lvl>
    <w:lvl w:ilvl="8" w:tentative="1">
      <w:start w:val="1"/>
      <w:numFmt w:val="decimal"/>
      <w:lvlText w:val="%9."/>
      <w:lvlJc w:val="left"/>
      <w:pPr>
        <w:ind w:left="3240" w:hanging="24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abstractNum w:abstractNumId="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42C"/>
        <w:sz w:val="23"/>
        <w:szCs w:val="23"/>
      </w:rPr>
    </w:rPrDefault>
    <w:pPrDefault>
      <w:pPr>
        <w:spacing w:after="160" w:line="276"/>
      </w:pPr>
    </w:pPrDefault>
  </w:docDefaults>
  <w:style w:type="paragraph" w:styleId="Normal" w:default="1">
    <w:name w:val="Normal"/>
    <w:qFormat/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48"/>
      <w:szCs w:val="48"/>
    </w:rPr>
  </w:style>
  <w:style w:type="paragraph" w:styleId="Subtitle">
    <w:name w:val="Subtitle"/>
    <w:basedOn w:val="Normal"/>
    <w:next w:val="Normal"/>
    <w:rPr>
      <w:color w:val="545C69"/>
      <w:sz w:val="25"/>
      <w:szCs w:val="25"/>
    </w:rPr>
  </w:style>
  <w:style w:type="paragraph" w:styleId="Caption">
    <w:name w:val="Caption"/>
    <w:basedOn w:val="Normal"/>
    <w:next w:val="Normal"/>
    <w:rPr>
      <w:i/>
      <w:iCs/>
      <w:color w:val="545C69"/>
      <w:sz w:val="19"/>
      <w:szCs w:val="19"/>
    </w:rPr>
  </w:style>
  <w:style w:type="paragraph" w:styleId="Quote">
    <w:name w:val="Quote"/>
    <w:basedOn w:val="Normal"/>
    <w:next w:val="Normal"/>
    <w:pPr>
      <w:ind w:left="360" w:right="180"/>
    </w:pPr>
    <w:rPr>
      <w:i/>
      <w:iCs/>
    </w:rPr>
  </w:style>
  <w:style w:type="paragraph" w:styleId="OrionCode">
    <w:name w:val="Code"/>
    <w:basedOn w:val="Normal"/>
    <w:next w:val="Normal"/>
    <w:pPr>
      <w:shd w:fill="F1F3F6" w:val="clear"/>
      <w:spacing w:after="0" w:line="240"/>
      <w:ind w:left="160" w:right="160"/>
    </w:pPr>
    <w:rPr>
      <w:rFonts w:ascii="Courier New" w:cs="Courier New" w:eastAsia="Courier New" w:hAnsi="Courier New"/>
      <w:sz w:val="19"/>
      <w:szCs w:val="19"/>
    </w:rPr>
  </w:style>
  <w:style w:type="paragraph" w:styleId="Heading1">
    <w:name w:val="Heading 1"/>
    <w:basedOn w:val="Normal"/>
    <w:next w:val="Normal"/>
    <w:pPr>
      <w:keepNext/>
      <w:spacing w:after="120" w:before="280"/>
    </w:pPr>
    <w:rPr>
      <w:b/>
      <w:bCs/>
      <w:color w:val="20242C"/>
      <w:sz w:val="32"/>
      <w:szCs w:val="32"/>
    </w:rPr>
  </w:style>
  <w:style w:type="paragraph" w:styleId="Heading2">
    <w:name w:val="Heading 2"/>
    <w:basedOn w:val="Normal"/>
    <w:next w:val="Normal"/>
    <w:pPr>
      <w:keepNext/>
      <w:spacing w:after="120" w:before="280"/>
    </w:pPr>
    <w:rPr>
      <w:b/>
      <w:bCs/>
      <w:color w:val="20242C"/>
      <w:sz w:val="28"/>
      <w:szCs w:val="28"/>
    </w:rPr>
  </w:style>
  <w:style w:type="paragraph" w:styleId="Heading3">
    <w:name w:val="Heading 3"/>
    <w:basedOn w:val="Normal"/>
    <w:next w:val="Normal"/>
    <w:pPr>
      <w:keepNext/>
      <w:spacing w:after="120" w:before="280"/>
    </w:pPr>
    <w:rPr>
      <w:b/>
      <w:bCs/>
      <w:color w:val="20242C"/>
      <w:sz w:val="25"/>
      <w:szCs w:val="25"/>
    </w:rPr>
  </w:style>
  <w:style w:type="paragraph" w:styleId="Heading4">
    <w:name w:val="Heading 4"/>
    <w:basedOn w:val="Normal"/>
    <w:next w:val="Normal"/>
    <w:pPr>
      <w:keepNext/>
      <w:spacing w:after="120" w:before="280"/>
    </w:pPr>
    <w:rPr>
      <w:b/>
      <w:bCs/>
      <w:color w:val="20242C"/>
      <w:sz w:val="24"/>
      <w:szCs w:val="24"/>
    </w:rPr>
  </w:style>
  <w:style w:type="paragraph" w:styleId="Heading5">
    <w:name w:val="Heading 5"/>
    <w:basedOn w:val="Normal"/>
    <w:next w:val="Normal"/>
    <w:pPr>
      <w:keepNext/>
      <w:spacing w:after="120" w:before="280"/>
    </w:pPr>
    <w:rPr>
      <w:b/>
      <w:bCs/>
      <w:color w:val="20242C"/>
      <w:sz w:val="23"/>
      <w:szCs w:val="23"/>
    </w:rPr>
  </w:style>
  <w:style w:type="paragraph" w:styleId="Heading6">
    <w:name w:val="Heading 6"/>
    <w:basedOn w:val="Normal"/>
    <w:next w:val="Normal"/>
    <w:pPr>
      <w:keepNext/>
      <w:spacing w:after="120" w:before="280"/>
    </w:pPr>
    <w:rPr>
      <w:b/>
      <w:bCs/>
      <w:color w:val="20242C"/>
      <w:sz w:val="23"/>
      <w:szCs w:val="23"/>
    </w:rPr>
  </w:style>
  <w:style w:type="character" w:styleId="InlineCode">
    <w:name w:val="Inline code"/>
    <w:basedOn w:val="DefaultParagraphFont"/>
    <w:uiPriority w:val="99"/>
    <w:unhideWhenUsed/>
    <w:rPr>
      <w:rFonts w:ascii="Courier New" w:cs="Courier New" w:eastAsia="Courier New" w:hAnsi="Courier New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kvvqn7imaol39htlzkhpf" Type="http://schemas.openxmlformats.org/officeDocument/2006/relationships/hyperlink" Target="https://example.com/reference" TargetMode="External"/><Relationship Id="rId3etnji6fqrpckdjlmx8pt" Type="http://schemas.openxmlformats.org/officeDocument/2006/relationships/hyperlink" Target="https://example.com/reference" TargetMode="External"/><Relationship Id="rId7" Type="http://schemas.openxmlformats.org/officeDocument/2006/relationships/image" Target="media/f60d552c8fa6e5123f5f88baba0b370ffb5142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Studying a connected collection</dc:title>
  <cp:revision>1</cp:revision>
  <dcterms:created xsi:type="dcterms:W3CDTF">2026-10-01T12:42:56.042Z</dcterms:created>
  <dcterms:modified xsi:type="dcterms:W3CDTF">2026-10-01T12:42:56.042Z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