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1175_759823014"/>
      <w:bookmarkStart w:id="1" w:name="_Toc98172162"/>
      <w:bookmarkStart w:id="2" w:name="_Toc98007855"/>
      <w:bookmarkEnd w:id="0"/>
      <w:r>
        <w:rPr/>
        <w:t>Feladatkiírás</w:t>
      </w:r>
      <w:bookmarkEnd w:id="1"/>
      <w:bookmarkEnd w:id="2"/>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3" w:name="__RefHeading___Toc1177_759823014"/>
      <w:bookmarkStart w:id="4" w:name="_Toc98172163"/>
      <w:bookmarkStart w:id="5" w:name="_Toc98007856"/>
      <w:bookmarkEnd w:id="3"/>
      <w:r>
        <w:rPr/>
        <w:t>Tartalmi összefoglaló</w:t>
      </w:r>
      <w:bookmarkEnd w:id="4"/>
      <w:bookmarkEnd w:id="5"/>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Arduino elektronikai lap, SD kártyaolvasó és DS3231 RTC (valós idejű óra)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6" w:name="__RefHeading___Toc1179_759823014"/>
      <w:bookmarkStart w:id="7" w:name="_Toc98172164"/>
      <w:bookmarkStart w:id="8" w:name="_Toc98007857"/>
      <w:bookmarkEnd w:id="6"/>
      <w:r>
        <w:rPr/>
        <w:t>Tartalomjegyzék</w:t>
      </w:r>
      <w:bookmarkEnd w:id="7"/>
      <w:bookmarkEnd w:id="8"/>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1175_759823014">
            <w:r>
              <w:rPr>
                <w:webHidden/>
                <w:rStyle w:val="IndexLink"/>
                <w:vanish w:val="false"/>
              </w:rPr>
              <w:t xml:space="preserve">​ </w:t>
            </w:r>
            <w:r>
              <w:rPr>
                <w:rStyle w:val="IndexLink"/>
              </w:rPr>
              <w:t>Feladatkiírás</w:t>
              <w:tab/>
              <w:t>2</w:t>
            </w:r>
          </w:hyperlink>
        </w:p>
        <w:p>
          <w:pPr>
            <w:pStyle w:val="Contents2"/>
            <w:tabs>
              <w:tab w:val="clear" w:pos="708"/>
              <w:tab w:val="right" w:pos="9072" w:leader="dot"/>
            </w:tabs>
            <w:rPr/>
          </w:pPr>
          <w:hyperlink w:anchor="__RefHeading___Toc1177_759823014">
            <w:r>
              <w:rPr>
                <w:webHidden/>
                <w:rStyle w:val="IndexLink"/>
                <w:vanish w:val="false"/>
              </w:rPr>
              <w:t xml:space="preserve">​ </w:t>
            </w:r>
            <w:r>
              <w:rPr>
                <w:rStyle w:val="IndexLink"/>
              </w:rPr>
              <w:t>Tartalmi összefoglaló</w:t>
              <w:tab/>
              <w:t>3</w:t>
            </w:r>
          </w:hyperlink>
        </w:p>
        <w:p>
          <w:pPr>
            <w:pStyle w:val="Contents2"/>
            <w:tabs>
              <w:tab w:val="clear" w:pos="708"/>
              <w:tab w:val="right" w:pos="9072" w:leader="dot"/>
            </w:tabs>
            <w:rPr/>
          </w:pPr>
          <w:hyperlink w:anchor="__RefHeading___Toc1179_759823014">
            <w:r>
              <w:rPr>
                <w:webHidden/>
                <w:rStyle w:val="IndexLink"/>
                <w:vanish w:val="false"/>
              </w:rPr>
              <w:t xml:space="preserve">​ </w:t>
            </w:r>
            <w:r>
              <w:rPr>
                <w:rStyle w:val="IndexLink"/>
              </w:rPr>
              <w:t>Tartalomjegyzék</w:t>
              <w:tab/>
              <w:t>4</w:t>
            </w:r>
          </w:hyperlink>
        </w:p>
        <w:p>
          <w:pPr>
            <w:pStyle w:val="Contents1"/>
            <w:tabs>
              <w:tab w:val="clear" w:pos="708"/>
              <w:tab w:val="right" w:pos="9072" w:leader="dot"/>
            </w:tabs>
            <w:rPr/>
          </w:pPr>
          <w:hyperlink w:anchor="__RefHeading___Toc1181_759823014">
            <w:r>
              <w:rPr>
                <w:webHidden/>
                <w:rStyle w:val="IndexLink"/>
                <w:vanish w:val="false"/>
              </w:rPr>
              <w:t xml:space="preserve">​ </w:t>
            </w:r>
            <w:r>
              <w:rPr>
                <w:rStyle w:val="IndexLink"/>
              </w:rPr>
              <w:t>BEVEZETÉS</w:t>
              <w:tab/>
              <w:t>5</w:t>
            </w:r>
          </w:hyperlink>
        </w:p>
        <w:p>
          <w:pPr>
            <w:pStyle w:val="Contents1"/>
            <w:tabs>
              <w:tab w:val="clear" w:pos="708"/>
              <w:tab w:val="right" w:pos="9072" w:leader="dot"/>
            </w:tabs>
            <w:rPr/>
          </w:pPr>
          <w:hyperlink w:anchor="__RefHeading___Toc1183_759823014">
            <w:r>
              <w:rPr>
                <w:webHidden/>
                <w:rStyle w:val="IndexLink"/>
                <w:vanish w:val="false"/>
              </w:rPr>
              <w:t xml:space="preserve">​ </w:t>
            </w:r>
            <w:r>
              <w:rPr>
                <w:rStyle w:val="IndexLink"/>
              </w:rPr>
              <w:t>1. A MIKROVEZÉRLŐ</w:t>
              <w:tab/>
              <w:t>5</w:t>
            </w:r>
          </w:hyperlink>
        </w:p>
        <w:p>
          <w:pPr>
            <w:pStyle w:val="Contents2"/>
            <w:tabs>
              <w:tab w:val="clear" w:pos="708"/>
              <w:tab w:val="right" w:pos="9072" w:leader="dot"/>
            </w:tabs>
            <w:rPr/>
          </w:pPr>
          <w:hyperlink w:anchor="__RefHeading___Toc1185_759823014">
            <w:r>
              <w:rPr>
                <w:webHidden/>
                <w:rStyle w:val="IndexLink"/>
                <w:vanish w:val="false"/>
              </w:rPr>
              <w:t xml:space="preserve">​ </w:t>
            </w:r>
            <w:r>
              <w:rPr>
                <w:rStyle w:val="IndexLink"/>
              </w:rPr>
              <w:t>1.1. A mikrovezérlő perifériák néhány mondatban</w:t>
              <w:tab/>
              <w:t>5</w:t>
            </w:r>
          </w:hyperlink>
        </w:p>
        <w:p>
          <w:pPr>
            <w:pStyle w:val="Contents1"/>
            <w:tabs>
              <w:tab w:val="clear" w:pos="708"/>
              <w:tab w:val="right" w:pos="9072" w:leader="dot"/>
            </w:tabs>
            <w:rPr/>
          </w:pPr>
          <w:hyperlink w:anchor="__RefHeading___Toc1187_759823014">
            <w:r>
              <w:rPr>
                <w:webHidden/>
                <w:rStyle w:val="IndexLink"/>
                <w:vanish w:val="false"/>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1189_759823014">
            <w:r>
              <w:rPr>
                <w:webHidden/>
                <w:rStyle w:val="IndexLink"/>
                <w:vanish w:val="false"/>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1191_759823014">
            <w:r>
              <w:rPr>
                <w:webHidden/>
                <w:rStyle w:val="IndexLink"/>
                <w:vanish w:val="false"/>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1193_759823014">
            <w:r>
              <w:rPr>
                <w:webHidden/>
                <w:rStyle w:val="IndexLink"/>
                <w:vanish w:val="false"/>
              </w:rPr>
              <w:t xml:space="preserve">​ </w:t>
            </w:r>
            <w:r>
              <w:rPr>
                <w:rStyle w:val="IndexLink"/>
              </w:rPr>
              <w:t>2.1.2. DS3231 RTC – Valós idejű óra elektronikai lap</w:t>
              <w:tab/>
              <w:t>8</w:t>
            </w:r>
          </w:hyperlink>
        </w:p>
        <w:p>
          <w:pPr>
            <w:pStyle w:val="Contents3"/>
            <w:tabs>
              <w:tab w:val="clear" w:pos="708"/>
              <w:tab w:val="right" w:pos="9072" w:leader="dot"/>
            </w:tabs>
            <w:rPr/>
          </w:pPr>
          <w:hyperlink w:anchor="__RefHeading___Toc1195_759823014">
            <w:r>
              <w:rPr>
                <w:webHidden/>
                <w:rStyle w:val="IndexLink"/>
                <w:vanish w:val="false"/>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1197_759823014">
            <w:r>
              <w:rPr>
                <w:webHidden/>
                <w:rStyle w:val="IndexLink"/>
                <w:vanish w:val="false"/>
              </w:rPr>
              <w:t xml:space="preserve">​ </w:t>
            </w:r>
            <w:r>
              <w:rPr>
                <w:rStyle w:val="IndexLink"/>
              </w:rPr>
              <w:t>2.1.4. AHT20+BMP280 nagy pontosságú digitális hőmérséklet és páratartalom légköri nyomás érzékelő elektronikai lap</w:t>
              <w:tab/>
              <w:t>9</w:t>
            </w:r>
          </w:hyperlink>
        </w:p>
        <w:p>
          <w:pPr>
            <w:pStyle w:val="Contents3"/>
            <w:tabs>
              <w:tab w:val="clear" w:pos="708"/>
              <w:tab w:val="right" w:pos="9072" w:leader="dot"/>
            </w:tabs>
            <w:rPr/>
          </w:pPr>
          <w:hyperlink w:anchor="__RefHeading___Toc1199_759823014">
            <w:r>
              <w:rPr>
                <w:webHidden/>
                <w:rStyle w:val="IndexLink"/>
                <w:vanish w:val="false"/>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1201_759823014">
            <w:r>
              <w:rPr>
                <w:webHidden/>
                <w:rStyle w:val="IndexLink"/>
                <w:vanish w:val="false"/>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1203_759823014">
            <w:r>
              <w:rPr>
                <w:webHidden/>
                <w:rStyle w:val="IndexLink"/>
                <w:vanish w:val="false"/>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1205_759823014">
            <w:r>
              <w:rPr>
                <w:webHidden/>
                <w:rStyle w:val="IndexLink"/>
                <w:vanish w:val="false"/>
              </w:rPr>
              <w:t xml:space="preserve">​ </w:t>
            </w:r>
            <w:r>
              <w:rPr>
                <w:rStyle w:val="IndexLink"/>
              </w:rPr>
              <w:t>2.2. Öntözőrendszer működése</w:t>
              <w:tab/>
              <w:t>13</w:t>
            </w:r>
          </w:hyperlink>
        </w:p>
        <w:p>
          <w:pPr>
            <w:pStyle w:val="Contents3"/>
            <w:tabs>
              <w:tab w:val="clear" w:pos="708"/>
              <w:tab w:val="right" w:pos="9072" w:leader="dot"/>
            </w:tabs>
            <w:rPr/>
          </w:pPr>
          <w:hyperlink w:anchor="__RefHeading___Toc1207_759823014">
            <w:r>
              <w:rPr>
                <w:webHidden/>
                <w:rStyle w:val="IndexLink"/>
                <w:vanish w:val="false"/>
              </w:rPr>
              <w:t xml:space="preserve">​ </w:t>
            </w:r>
            <w:r>
              <w:rPr>
                <w:rStyle w:val="IndexLink"/>
              </w:rPr>
              <w:t>2.2.1. Tápellátás</w:t>
              <w:tab/>
              <w:t>13</w:t>
            </w:r>
          </w:hyperlink>
        </w:p>
        <w:p>
          <w:pPr>
            <w:pStyle w:val="Contents3"/>
            <w:tabs>
              <w:tab w:val="clear" w:pos="708"/>
              <w:tab w:val="right" w:pos="9072" w:leader="dot"/>
            </w:tabs>
            <w:rPr/>
          </w:pPr>
          <w:hyperlink w:anchor="__RefHeading___Toc1209_759823014">
            <w:r>
              <w:rPr>
                <w:webHidden/>
                <w:rStyle w:val="IndexLink"/>
                <w:vanish w:val="false"/>
              </w:rPr>
              <w:t xml:space="preserve">​ </w:t>
            </w:r>
            <w:r>
              <w:rPr>
                <w:rStyle w:val="IndexLink"/>
              </w:rPr>
              <w:t>2.2.2. NodeMCU-32s alap programkód működése és jelentkezhető hibák</w:t>
              <w:tab/>
              <w:t>13</w:t>
            </w:r>
          </w:hyperlink>
        </w:p>
        <w:p>
          <w:pPr>
            <w:pStyle w:val="Contents3"/>
            <w:tabs>
              <w:tab w:val="clear" w:pos="708"/>
              <w:tab w:val="right" w:pos="9072" w:leader="dot"/>
            </w:tabs>
            <w:rPr/>
          </w:pPr>
          <w:hyperlink w:anchor="__RefHeading___Toc1211_759823014">
            <w:r>
              <w:rPr>
                <w:webHidden/>
                <w:rStyle w:val="IndexLink"/>
                <w:vanish w:val="false"/>
              </w:rPr>
              <w:t xml:space="preserve">​ </w:t>
            </w:r>
            <w:r>
              <w:rPr>
                <w:rStyle w:val="IndexLink"/>
              </w:rPr>
              <w:t>2.2.3. Talajnedvesség mérése, csapadék detektálása kapacitív érzékelő használatával</w:t>
              <w:tab/>
              <w:t>15</w:t>
            </w:r>
          </w:hyperlink>
        </w:p>
        <w:p>
          <w:pPr>
            <w:pStyle w:val="Contents1"/>
            <w:tabs>
              <w:tab w:val="clear" w:pos="708"/>
              <w:tab w:val="right" w:pos="9072" w:leader="dot"/>
            </w:tabs>
            <w:rPr/>
          </w:pPr>
          <w:hyperlink w:anchor="__RefHeading___Toc1213_759823014">
            <w:r>
              <w:rPr>
                <w:webHidden/>
                <w:rStyle w:val="IndexLink"/>
                <w:vanish w:val="false"/>
              </w:rPr>
              <w:t xml:space="preserve">​ </w:t>
            </w:r>
            <w:r>
              <w:rPr>
                <w:rStyle w:val="IndexLink"/>
              </w:rPr>
              <w:t>3. ATOMMAG KÉSZÍTÉSI TECHNOLÓGIÁK</w:t>
              <w:tab/>
              <w:t>15</w:t>
            </w:r>
          </w:hyperlink>
        </w:p>
        <w:p>
          <w:pPr>
            <w:pStyle w:val="Contents2"/>
            <w:tabs>
              <w:tab w:val="clear" w:pos="708"/>
              <w:tab w:val="right" w:pos="9072" w:leader="dot"/>
            </w:tabs>
            <w:rPr/>
          </w:pPr>
          <w:hyperlink w:anchor="__RefHeading___Toc1215_759823014">
            <w:r>
              <w:rPr>
                <w:webHidden/>
                <w:rStyle w:val="IndexLink"/>
                <w:vanish w:val="false"/>
              </w:rPr>
              <w:t xml:space="preserve">​ </w:t>
            </w:r>
            <w:r>
              <w:rPr>
                <w:rStyle w:val="IndexLink"/>
              </w:rPr>
              <w:t>3.1.</w:t>
              <w:tab/>
              <w:t>15</w:t>
            </w:r>
          </w:hyperlink>
        </w:p>
        <w:p>
          <w:pPr>
            <w:pStyle w:val="Contents2"/>
            <w:tabs>
              <w:tab w:val="clear" w:pos="708"/>
              <w:tab w:val="right" w:pos="9072" w:leader="dot"/>
            </w:tabs>
            <w:rPr/>
          </w:pPr>
          <w:hyperlink w:anchor="__RefHeading___Toc1217_759823014">
            <w:r>
              <w:rPr>
                <w:webHidden/>
                <w:rStyle w:val="IndexLink"/>
                <w:vanish w:val="false"/>
              </w:rPr>
              <w:t xml:space="preserve">​ </w:t>
            </w:r>
            <w:r>
              <w:rPr>
                <w:rStyle w:val="IndexLink"/>
              </w:rPr>
              <w:t>3.2.</w:t>
              <w:tab/>
              <w:t>15</w:t>
            </w:r>
          </w:hyperlink>
        </w:p>
        <w:p>
          <w:pPr>
            <w:pStyle w:val="Contents2"/>
            <w:tabs>
              <w:tab w:val="clear" w:pos="708"/>
              <w:tab w:val="right" w:pos="9072" w:leader="dot"/>
            </w:tabs>
            <w:rPr/>
          </w:pPr>
          <w:hyperlink w:anchor="__RefHeading___Toc1219_759823014">
            <w:r>
              <w:rPr>
                <w:webHidden/>
                <w:rStyle w:val="IndexLink"/>
                <w:vanish w:val="false"/>
              </w:rPr>
              <w:t xml:space="preserve">​ </w:t>
            </w:r>
            <w:r>
              <w:rPr>
                <w:rStyle w:val="IndexLink"/>
              </w:rPr>
              <w:t>3.3.</w:t>
              <w:tab/>
              <w:t>15</w:t>
            </w:r>
          </w:hyperlink>
        </w:p>
        <w:p>
          <w:pPr>
            <w:pStyle w:val="Contents1"/>
            <w:tabs>
              <w:tab w:val="clear" w:pos="708"/>
              <w:tab w:val="right" w:pos="9072" w:leader="dot"/>
            </w:tabs>
            <w:rPr/>
          </w:pPr>
          <w:hyperlink w:anchor="__RefHeading___Toc1221_759823014">
            <w:r>
              <w:rPr>
                <w:webHidden/>
                <w:rStyle w:val="IndexLink"/>
                <w:vanish w:val="false"/>
              </w:rPr>
              <w:t xml:space="preserve">​ </w:t>
            </w:r>
            <w:r>
              <w:rPr>
                <w:rStyle w:val="IndexLink"/>
              </w:rPr>
              <w:t>4. ATOMMAG KÉSZÍTÉSE BARACKMAGBÓL</w:t>
              <w:tab/>
              <w:t>15</w:t>
            </w:r>
          </w:hyperlink>
        </w:p>
        <w:p>
          <w:pPr>
            <w:pStyle w:val="Contents2"/>
            <w:tabs>
              <w:tab w:val="clear" w:pos="708"/>
              <w:tab w:val="right" w:pos="9072" w:leader="dot"/>
            </w:tabs>
            <w:rPr/>
          </w:pPr>
          <w:hyperlink w:anchor="__RefHeading___Toc1223_759823014">
            <w:r>
              <w:rPr>
                <w:webHidden/>
                <w:rStyle w:val="IndexLink"/>
                <w:vanish w:val="false"/>
              </w:rPr>
              <w:t xml:space="preserve">​ </w:t>
            </w:r>
            <w:r>
              <w:rPr>
                <w:rStyle w:val="IndexLink"/>
              </w:rPr>
              <w:t>4.1.</w:t>
              <w:tab/>
              <w:t>15</w:t>
            </w:r>
          </w:hyperlink>
        </w:p>
        <w:p>
          <w:pPr>
            <w:pStyle w:val="Contents2"/>
            <w:tabs>
              <w:tab w:val="clear" w:pos="708"/>
              <w:tab w:val="right" w:pos="9072" w:leader="dot"/>
            </w:tabs>
            <w:rPr/>
          </w:pPr>
          <w:hyperlink w:anchor="__RefHeading___Toc1225_759823014">
            <w:r>
              <w:rPr>
                <w:webHidden/>
                <w:rStyle w:val="IndexLink"/>
                <w:vanish w:val="false"/>
              </w:rPr>
              <w:t xml:space="preserve">​ </w:t>
            </w:r>
            <w:r>
              <w:rPr>
                <w:rStyle w:val="IndexLink"/>
              </w:rPr>
              <w:t>4.2.</w:t>
              <w:tab/>
              <w:t>15</w:t>
            </w:r>
          </w:hyperlink>
        </w:p>
        <w:p>
          <w:pPr>
            <w:pStyle w:val="Contents2"/>
            <w:tabs>
              <w:tab w:val="clear" w:pos="708"/>
              <w:tab w:val="right" w:pos="9072" w:leader="dot"/>
            </w:tabs>
            <w:rPr/>
          </w:pPr>
          <w:hyperlink w:anchor="__RefHeading___Toc1227_759823014">
            <w:r>
              <w:rPr>
                <w:webHidden/>
                <w:rStyle w:val="IndexLink"/>
                <w:vanish w:val="false"/>
              </w:rPr>
              <w:t xml:space="preserve">​ </w:t>
            </w:r>
            <w:r>
              <w:rPr>
                <w:rStyle w:val="IndexLink"/>
              </w:rPr>
              <w:t>4.3.</w:t>
              <w:tab/>
              <w:t>16</w:t>
            </w:r>
          </w:hyperlink>
        </w:p>
        <w:p>
          <w:pPr>
            <w:pStyle w:val="Contents2"/>
            <w:tabs>
              <w:tab w:val="clear" w:pos="708"/>
              <w:tab w:val="right" w:pos="9072" w:leader="dot"/>
            </w:tabs>
            <w:rPr/>
          </w:pPr>
          <w:hyperlink w:anchor="__RefHeading___Toc1229_759823014">
            <w:r>
              <w:rPr>
                <w:webHidden/>
                <w:rStyle w:val="IndexLink"/>
                <w:vanish w:val="false"/>
              </w:rPr>
              <w:t xml:space="preserve">​ </w:t>
            </w:r>
            <w:r>
              <w:rPr>
                <w:rStyle w:val="IndexLink"/>
              </w:rPr>
              <w:t>Irodalomjegyzék</w:t>
              <w:tab/>
              <w:t>17</w:t>
            </w:r>
          </w:hyperlink>
        </w:p>
        <w:p>
          <w:pPr>
            <w:pStyle w:val="Contents2"/>
            <w:tabs>
              <w:tab w:val="clear" w:pos="708"/>
              <w:tab w:val="right" w:pos="9072" w:leader="dot"/>
            </w:tabs>
            <w:rPr/>
          </w:pPr>
          <w:hyperlink w:anchor="__RefHeading___Toc1231_759823014">
            <w:r>
              <w:rPr>
                <w:webHidden/>
                <w:rStyle w:val="IndexLink"/>
                <w:vanish w:val="false"/>
              </w:rPr>
              <w:t xml:space="preserve">​ </w:t>
            </w:r>
            <w:r>
              <w:rPr>
                <w:rStyle w:val="IndexLink"/>
              </w:rPr>
              <w:t>Nyilatkozat</w:t>
              <w:tab/>
              <w:t>18</w:t>
            </w:r>
          </w:hyperlink>
        </w:p>
        <w:p>
          <w:pPr>
            <w:pStyle w:val="Contents2"/>
            <w:tabs>
              <w:tab w:val="clear" w:pos="708"/>
              <w:tab w:val="right" w:pos="9072" w:leader="dot"/>
            </w:tabs>
            <w:rPr/>
          </w:pPr>
          <w:hyperlink w:anchor="__RefHeading___Toc1233_759823014">
            <w:r>
              <w:rPr>
                <w:webHidden/>
                <w:rStyle w:val="IndexLink"/>
                <w:vanish w:val="false"/>
              </w:rPr>
              <w:t xml:space="preserve">​ </w:t>
            </w:r>
            <w:r>
              <w:rPr>
                <w:rStyle w:val="IndexLink"/>
              </w:rPr>
              <w:t>Köszönetnyilvánítás</w:t>
              <w:tab/>
              <w:t>19</w:t>
            </w:r>
          </w:hyperlink>
          <w:r>
            <w:rPr>
              <w:rStyle w:val="IndexLink"/>
            </w:rPr>
            <w:fldChar w:fldCharType="end"/>
          </w:r>
        </w:p>
      </w:sdtContent>
    </w:sdt>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Normal"/>
        <w:jc w:val="center"/>
        <w:rPr/>
      </w:pPr>
      <w:r>
        <w:rPr/>
        <w:t>(A tényleges dolgozatban a címsorok között helyezkedik el a kapcsolódó tartalom!)</w:t>
      </w:r>
    </w:p>
    <w:p>
      <w:pPr>
        <w:pStyle w:val="Heading1"/>
        <w:rPr/>
      </w:pPr>
      <w:bookmarkStart w:id="9" w:name="__RefHeading___Toc1181_759823014"/>
      <w:bookmarkStart w:id="10" w:name="_Toc98172165"/>
      <w:bookmarkStart w:id="11" w:name="_Toc98007858"/>
      <w:bookmarkEnd w:id="9"/>
      <w:r>
        <w:rPr/>
        <w:t>BEVEZETÉS</w:t>
      </w:r>
      <w:bookmarkEnd w:id="10"/>
      <w:bookmarkEnd w:id="11"/>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12" w:name="__RefHeading___Toc1183_759823014"/>
      <w:bookmarkStart w:id="13" w:name="_Toc98007859"/>
      <w:bookmarkStart w:id="14" w:name="_Toc98172166"/>
      <w:bookmarkEnd w:id="12"/>
      <w:r>
        <w:rPr/>
        <w:t>1. A MIKROVEZÉRLŐ</w:t>
      </w:r>
      <w:bookmarkEnd w:id="13"/>
      <w:bookmarkEnd w:id="14"/>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15" w:name="__RefHeading___Toc1185_759823014"/>
      <w:bookmarkStart w:id="16" w:name="_Toc98172167"/>
      <w:bookmarkStart w:id="17" w:name="_Toc98007860"/>
      <w:bookmarkEnd w:id="15"/>
      <w:r>
        <w:rPr/>
        <w:t>1.1. A mikrovezérlő perifériák néhány mondatban</w:t>
      </w:r>
      <w:bookmarkEnd w:id="16"/>
      <w:bookmarkEnd w:id="17"/>
    </w:p>
    <w:p>
      <w:pPr>
        <w:pStyle w:val="Normal"/>
        <w:rPr/>
      </w:pPr>
      <w:r>
        <w:rPr/>
      </w:r>
    </w:p>
    <w:p>
      <w:pPr>
        <w:pStyle w:val="Normal"/>
        <w:rPr/>
      </w:pPr>
      <w:r>
        <w:rPr/>
        <w:t>Oszcillátor, segítségével a processzor működéséhez szükséges órajelet biztosítjuk.</w:t>
      </w:r>
    </w:p>
    <w:p>
      <w:pPr>
        <w:pStyle w:val="Normal"/>
        <w:rPr/>
      </w:pPr>
      <w:r>
        <w:rPr/>
      </w:r>
    </w:p>
    <w:p>
      <w:pPr>
        <w:pStyle w:val="Normal"/>
        <w:rPr/>
      </w:pPr>
      <w:r>
        <w:rPr/>
        <w:t>Watchdog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t>FLASH, bootmemória, programmemória, program és adat tárolására szolgáló memória. Tápfeszültség hiányába az adatok nem vesznek el.</w:t>
      </w:r>
    </w:p>
    <w:p>
      <w:pPr>
        <w:pStyle w:val="Normal"/>
        <w:rPr/>
      </w:pPr>
      <w:r>
        <w:rPr/>
      </w:r>
    </w:p>
    <w:p>
      <w:pPr>
        <w:pStyle w:val="Normal"/>
        <w:rPr/>
      </w:pPr>
      <w:r>
        <w:rPr/>
        <w:t>RAM, mikrovezérlő futás közbeni adatok tárolására szolgáló memória. Tápfeszültség elvesztése után az adatok törlődnek.</w:t>
      </w:r>
    </w:p>
    <w:p>
      <w:pPr>
        <w:pStyle w:val="Normal"/>
        <w:rPr/>
      </w:pPr>
      <w:r>
        <w:rPr/>
      </w:r>
    </w:p>
    <w:p>
      <w:pPr>
        <w:pStyle w:val="Normal"/>
        <w:rPr/>
      </w:pPr>
      <w:r>
        <w:rPr/>
        <w:t>EEPROM, törölhető, újraírható adat tárolására szolgáló memória. Tápfeszültség nélkül megőrzi az adatokat.</w:t>
      </w:r>
    </w:p>
    <w:p>
      <w:pPr>
        <w:pStyle w:val="Normal"/>
        <w:rPr/>
      </w:pPr>
      <w:r>
        <w:rPr/>
      </w:r>
    </w:p>
    <w:p>
      <w:pPr>
        <w:pStyle w:val="Normal"/>
        <w:rPr/>
      </w:pPr>
      <w:r>
        <w:rPr/>
        <w:t>RTC, valós idejű óra.</w:t>
      </w:r>
    </w:p>
    <w:p>
      <w:pPr>
        <w:pStyle w:val="Normal"/>
        <w:rPr/>
      </w:pPr>
      <w:r>
        <w:rPr/>
      </w:r>
    </w:p>
    <w:p>
      <w:pPr>
        <w:pStyle w:val="Normal"/>
        <w:rPr/>
      </w:pPr>
      <w:r>
        <w:rPr/>
        <w:t>GPIO (General Purpose Input/Output) -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t xml:space="preserve">Timer/Counter, időzítő, számláló.  </w:t>
      </w:r>
    </w:p>
    <w:p>
      <w:pPr>
        <w:pStyle w:val="Normal"/>
        <w:rPr/>
      </w:pPr>
      <w:r>
        <w:rPr/>
      </w:r>
    </w:p>
    <w:p>
      <w:pPr>
        <w:pStyle w:val="Normal"/>
        <w:rPr/>
      </w:pPr>
      <w:r>
        <w:rPr/>
        <w:t xml:space="preserve">UART (Universal Asynchronous Receiver/Transmitter),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t>SPI (Serial Peripheral Interface),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t>I2C (Inter-Integrated Circut),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t>CAN (Controller Area Network), autóiparban használt protokoll, Központi számítógép nélkül kommunikálnak a mikrokontrollerek és az eszközök.</w:t>
      </w:r>
    </w:p>
    <w:p>
      <w:pPr>
        <w:pStyle w:val="Normal"/>
        <w:rPr/>
      </w:pPr>
      <w:r>
        <w:rPr/>
      </w:r>
    </w:p>
    <w:p>
      <w:pPr>
        <w:pStyle w:val="Normal"/>
        <w:rPr/>
      </w:pPr>
      <w:r>
        <w:rPr/>
        <w:t>Wireless, vezeték nélküli kommunikáció.</w:t>
      </w:r>
    </w:p>
    <w:p>
      <w:pPr>
        <w:pStyle w:val="Normal"/>
        <w:rPr/>
      </w:pPr>
      <w:r>
        <w:rPr/>
      </w:r>
    </w:p>
    <w:p>
      <w:pPr>
        <w:pStyle w:val="Normal"/>
        <w:rPr/>
      </w:pPr>
      <w:r>
        <w:rPr/>
        <w:t>ADC (Analog-to-Dogital Converter), egy analóg, folytonos áramerősséget vagy feszültséget egész számmá átalakít. Ez lehet 8-24 bites előjeles vagy előjel nélküli szám.</w:t>
      </w:r>
    </w:p>
    <w:p>
      <w:pPr>
        <w:pStyle w:val="Normal"/>
        <w:rPr/>
      </w:pPr>
      <w:r>
        <w:rPr/>
      </w:r>
    </w:p>
    <w:p>
      <w:pPr>
        <w:pStyle w:val="Normal"/>
        <w:rPr/>
      </w:pPr>
      <w:r>
        <w:rPr/>
        <w:t>DAC (Digital-to-Analog Converter),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t>CDC (Capacitance-to-Digital Converter), áramkör, amely a kapacitásérték változását digitalizálja, pl. kapacitív nyomógombok.</w:t>
      </w:r>
    </w:p>
    <w:p>
      <w:pPr>
        <w:pStyle w:val="Normal"/>
        <w:rPr/>
      </w:pPr>
      <w:r>
        <w:rPr/>
      </w:r>
    </w:p>
    <w:p>
      <w:pPr>
        <w:pStyle w:val="Normal"/>
        <w:rPr/>
      </w:pPr>
      <w:r>
        <w:rPr/>
        <w:t xml:space="preserve">HALL Sensor, Hall effektus érzékelő, amely érzékeli a mágnesestér erősségét a környezetében és ezt az erősséget, változást feszültsége alakítja.    </w:t>
      </w:r>
    </w:p>
    <w:p>
      <w:pPr>
        <w:pStyle w:val="Heading2"/>
        <w:rPr/>
      </w:pPr>
      <w:r>
        <w:rPr/>
      </w:r>
      <w:bookmarkStart w:id="18" w:name="__RefHeading___Toc670_1520215723"/>
      <w:bookmarkStart w:id="19" w:name="__RefHeading___Toc670_1520215723"/>
      <w:bookmarkEnd w:id="19"/>
    </w:p>
    <w:p>
      <w:pPr>
        <w:pStyle w:val="Heading1"/>
        <w:rPr/>
      </w:pPr>
      <w:bookmarkStart w:id="20" w:name="__RefHeading___Toc1187_759823014"/>
      <w:bookmarkStart w:id="21" w:name="_Toc98172168"/>
      <w:bookmarkStart w:id="22" w:name="_Toc98007862"/>
      <w:bookmarkEnd w:id="20"/>
      <w:r>
        <w:rPr/>
        <w:t>2. Öntözőrendszer elektronikai megvalósítása</w:t>
      </w:r>
      <w:bookmarkEnd w:id="21"/>
      <w:bookmarkEnd w:id="22"/>
      <w:r>
        <w:rPr/>
        <w:t xml:space="preserve"> </w:t>
      </w:r>
    </w:p>
    <w:p>
      <w:pPr>
        <w:pStyle w:val="Normal"/>
        <w:rPr/>
      </w:pPr>
      <w:r>
        <w:rPr/>
      </w:r>
    </w:p>
    <w:p>
      <w:pPr>
        <w:pStyle w:val="Heading2"/>
        <w:rPr/>
      </w:pPr>
      <w:bookmarkStart w:id="23" w:name="__RefHeading___Toc1189_759823014"/>
      <w:bookmarkStart w:id="24" w:name="_Toc98172169"/>
      <w:bookmarkStart w:id="25" w:name="_Toc98007863"/>
      <w:bookmarkEnd w:id="23"/>
      <w:r>
        <w:rPr/>
        <w:t>2.1. Alkalmazott elektronikai eszközök</w:t>
      </w:r>
      <w:bookmarkEnd w:id="25"/>
      <w:r>
        <w:rPr/>
        <w:t xml:space="preserve"> és elektronikai elemek</w:t>
      </w:r>
      <w:bookmarkEnd w:id="24"/>
    </w:p>
    <w:p>
      <w:pPr>
        <w:pStyle w:val="Heading3"/>
        <w:rPr/>
      </w:pPr>
      <w:bookmarkStart w:id="26" w:name="__RefHeading___Toc1191_759823014"/>
      <w:bookmarkStart w:id="27" w:name="_Toc98172170"/>
      <w:bookmarkStart w:id="28" w:name="_Toc98007864"/>
      <w:bookmarkEnd w:id="26"/>
      <w:r>
        <w:rPr/>
        <w:t>2.1.1. NodeMCU-32S fejlesztői elektronikai lap</w:t>
      </w:r>
      <w:bookmarkEnd w:id="27"/>
      <w:bookmarkEnd w:id="28"/>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29" w:name="__RefHeading___Toc1193_759823014"/>
      <w:bookmarkStart w:id="30" w:name="_Toc98172171"/>
      <w:bookmarkEnd w:id="29"/>
      <w:r>
        <w:rPr/>
        <w:t>2.1.2. DS3231 RTC – Valós idejű óra elektronikai lap</w:t>
      </w:r>
      <w:bookmarkEnd w:id="30"/>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31" w:name="__RefHeading___Toc1195_759823014"/>
      <w:bookmarkStart w:id="32" w:name="_Toc98172172"/>
      <w:bookmarkEnd w:id="31"/>
      <w:r>
        <w:rPr/>
        <w:t>2.1.3. Micro SD Card elektronikai lap</w:t>
      </w:r>
      <w:bookmarkEnd w:id="32"/>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33" w:name="__RefHeading___Toc1197_759823014"/>
      <w:bookmarkStart w:id="34" w:name="_Toc98172173"/>
      <w:bookmarkEnd w:id="33"/>
      <w:r>
        <w:rPr/>
        <w:t>2.1.4. AHT20+BMP280 nagy pontosságú digitális hőmérséklet és páratartalom légköri nyomás érzékelő elektronikai lap</w:t>
      </w:r>
      <w:bookmarkEnd w:id="34"/>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7" wp14:anchorId="22ED7E87">
                <wp:simplePos x="0" y="0"/>
                <wp:positionH relativeFrom="margin">
                  <wp:posOffset>2322195</wp:posOffset>
                </wp:positionH>
                <wp:positionV relativeFrom="paragraph">
                  <wp:posOffset>98425</wp:posOffset>
                </wp:positionV>
                <wp:extent cx="989330" cy="2182495"/>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88560" cy="21819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2.85pt;margin-top:7.8pt;width:77.8pt;height:171.75pt;mso-wrap-style:none;v-text-anchor:middle;rotation:270;mso-position-horizontal-relative:margin" wp14:anchorId="22ED7E87"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35" w:name="__RefHeading___Toc1199_759823014"/>
      <w:bookmarkStart w:id="36" w:name="_Toc98172174"/>
      <w:bookmarkEnd w:id="35"/>
      <w:r>
        <w:rPr/>
        <w:t>2.1.5. Analóg kapacitív talajnedvesség érzékelő</w:t>
      </w:r>
      <w:bookmarkEnd w:id="36"/>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8">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mc:AlternateContent>
          <mc:Choice Requires="wps">
            <w:drawing>
              <wp:anchor behindDoc="0" distT="0" distB="0" distL="0" distR="0" simplePos="0" locked="0" layoutInCell="0" allowOverlap="1" relativeHeight="9" wp14:anchorId="68C0504E">
                <wp:simplePos x="0" y="0"/>
                <wp:positionH relativeFrom="column">
                  <wp:posOffset>2346960</wp:posOffset>
                </wp:positionH>
                <wp:positionV relativeFrom="paragraph">
                  <wp:posOffset>53340</wp:posOffset>
                </wp:positionV>
                <wp:extent cx="1339215" cy="2719070"/>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38480" cy="2718360"/>
                        </a:xfrm>
                        <a:prstGeom prst="rect">
                          <a:avLst/>
                        </a:prstGeom>
                        <a:ln w="0">
                          <a:noFill/>
                        </a:ln>
                      </pic:spPr>
                    </pic:pic>
                  </a:graphicData>
                </a:graphic>
              </wp:anchor>
            </w:drawing>
          </mc:Choice>
          <mc:Fallback>
            <w:pict>
              <v:shape id="shape_0" ID="Image8" stroked="f" style="position:absolute;margin-left:184.8pt;margin-top:4.25pt;width:105.35pt;height:214pt;mso-wrap-style:none;v-text-anchor:middle;rotation:90" wp14:anchorId="68C0504E"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37" w:name="__RefHeading___Toc1201_759823014"/>
      <w:bookmarkStart w:id="38" w:name="_Toc98172175"/>
      <w:bookmarkEnd w:id="37"/>
      <w:r>
        <w:rPr/>
        <w:t>2.1.6. Arduino relé elektronikai lap</w:t>
      </w:r>
      <w:bookmarkEnd w:id="38"/>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39" w:name="__RefHeading___Toc1203_759823014"/>
      <w:bookmarkStart w:id="40" w:name="_Toc98172176"/>
      <w:bookmarkEnd w:id="39"/>
      <w:r>
        <w:rPr/>
        <w:t>2.1.7. Egyéb felhasznált elektronikai aktív és passzív elemek</w:t>
      </w:r>
      <w:bookmarkEnd w:id="40"/>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41" w:name="__RefHeading___Toc1205_759823014"/>
      <w:bookmarkStart w:id="42" w:name="_Toc98172177"/>
      <w:bookmarkStart w:id="43" w:name="_Toc98007865"/>
      <w:bookmarkEnd w:id="41"/>
      <w:r>
        <w:rPr/>
        <w:t xml:space="preserve">2.2. </w:t>
      </w:r>
      <w:bookmarkEnd w:id="43"/>
      <w:r>
        <w:rPr/>
        <w:t>Öntözőrendszer működése</w:t>
      </w:r>
      <w:bookmarkEnd w:id="42"/>
    </w:p>
    <w:p>
      <w:pPr>
        <w:pStyle w:val="Heading3"/>
        <w:rPr/>
      </w:pPr>
      <w:bookmarkStart w:id="44" w:name="__RefHeading___Toc1207_759823014"/>
      <w:bookmarkStart w:id="45" w:name="_Toc98007866"/>
      <w:bookmarkStart w:id="46" w:name="_Toc98172178"/>
      <w:bookmarkEnd w:id="44"/>
      <w:r>
        <w:rPr/>
        <w:t xml:space="preserve">2.2.1. </w:t>
      </w:r>
      <w:bookmarkEnd w:id="45"/>
      <w:r>
        <w:rPr/>
        <w:t>Tápellátás</w:t>
      </w:r>
      <w:bookmarkEnd w:id="46"/>
      <w:r>
        <w:rPr/>
        <w:t xml:space="preserve"> </w:t>
      </w:r>
    </w:p>
    <w:p>
      <w:pPr>
        <w:pStyle w:val="Normal"/>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stabilizátora kötve, az eredmény a mikrovezérlő stabil működése és a +3.3V-os stabilizátor nem melegszik.</w:t>
      </w:r>
    </w:p>
    <w:p>
      <w:pPr>
        <w:pStyle w:val="Normal"/>
        <w:rPr/>
      </w:pPr>
      <w:r>
        <w:rPr/>
        <w:t>A fejlesztői elektronikai lapon +3.3V feszültség stabilizátor tápellátást biztosít a DS3231 RTC és Micro SD Card elektronikai lapok részére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rPr/>
      </w:pPr>
      <w:r>
        <w:rPr/>
        <w:t>Az öntözőrendszer belső és a külső 12V-os tápegységét elektronikai hulladékból származott alkatrészekből valósítottam meg.</w:t>
      </w:r>
    </w:p>
    <w:p>
      <w:pPr>
        <w:pStyle w:val="Heading3"/>
        <w:rPr/>
      </w:pPr>
      <w:bookmarkStart w:id="47" w:name="__RefHeading___Toc1209_759823014"/>
      <w:bookmarkStart w:id="48" w:name="_Toc98172179"/>
      <w:bookmarkStart w:id="49" w:name="_Toc98007867"/>
      <w:bookmarkEnd w:id="47"/>
      <w:r>
        <w:rPr/>
        <w:t>2.2.2.</w:t>
      </w:r>
      <w:bookmarkEnd w:id="49"/>
      <w:r>
        <w:rPr/>
        <w:t xml:space="preserve"> NodeMCU-32s alap programkód működése és jelentkezhető hibák</w:t>
      </w:r>
      <w:bookmarkEnd w:id="48"/>
    </w:p>
    <w:p>
      <w:pPr>
        <w:pStyle w:val="Normal"/>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rPr/>
      </w:pPr>
      <w:r>
        <w:rPr/>
        <w:t>A következő táblázat tartalmazza a perifériák, eszközök inicializálásának sorrendjét és a státusz LED villogásának jelentését.</w:t>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30"/>
        <w:gridCol w:w="6287"/>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30"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rPr/>
      </w:pPr>
      <w:r>
        <w:rPr/>
        <w:t>Eszközök, perifériák sikeres inicializálása, beállítása esetén a státusz LED zöld színre vált és bekapcsolt állapotban marad és a ws.ini fájlban szereplő adatok alapján az öntözőrendszer működése megkezdődött.</w:t>
      </w:r>
    </w:p>
    <w:p>
      <w:pPr>
        <w:pStyle w:val="Normal"/>
        <w:rPr/>
      </w:pPr>
      <w:r>
        <w:rPr/>
      </w:r>
    </w:p>
    <w:p>
      <w:pPr>
        <w:pStyle w:val="Normal"/>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11"/>
        <w:gridCol w:w="4466"/>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1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hibás vagy túl lassú adatátvitel hálózaton keresztül).   </w:t>
      </w:r>
    </w:p>
    <w:p>
      <w:pPr>
        <w:pStyle w:val="ListParagraph"/>
        <w:ind w:left="720" w:hanging="0"/>
        <w:rPr/>
      </w:pPr>
      <w:r>
        <w:rPr/>
      </w:r>
    </w:p>
    <w:p>
      <w:pPr>
        <w:pStyle w:val="Heading3"/>
        <w:rPr/>
      </w:pPr>
      <w:bookmarkStart w:id="50" w:name="__RefHeading___Toc1211_759823014"/>
      <w:bookmarkStart w:id="51" w:name="_Toc98172180"/>
      <w:bookmarkStart w:id="52" w:name="_Toc98007868"/>
      <w:bookmarkEnd w:id="50"/>
      <w:r>
        <w:rPr/>
        <w:t>2.2.3.</w:t>
      </w:r>
      <w:bookmarkEnd w:id="52"/>
      <w:r>
        <w:rPr/>
        <w:t xml:space="preserve"> </w:t>
      </w:r>
      <w:bookmarkEnd w:id="51"/>
      <w:r>
        <w:rPr>
          <w:rFonts w:eastAsia="Times New Roman" w:cs="Arial"/>
          <w:b/>
          <w:bCs/>
          <w:color w:val="auto"/>
          <w:kern w:val="0"/>
          <w:sz w:val="26"/>
          <w:szCs w:val="26"/>
          <w:lang w:val="hu-HU" w:eastAsia="zh-CN" w:bidi="ar-SA"/>
        </w:rPr>
        <w:t xml:space="preserve">Analog-to-Digital bemenetek </w:t>
      </w:r>
    </w:p>
    <w:p>
      <w:pPr>
        <w:pStyle w:val="Normal"/>
        <w:rPr>
          <w:rFonts w:cs="Arial"/>
          <w:b/>
          <w:b/>
          <w:bCs/>
          <w:lang w:eastAsia="zh-CN"/>
        </w:rPr>
      </w:pPr>
      <w:r>
        <w:rPr>
          <w:sz w:val="24"/>
          <w:szCs w:val="24"/>
        </w:rPr>
      </w:r>
    </w:p>
    <w:p>
      <w:pPr>
        <w:pStyle w:val="Normal"/>
        <w:rPr>
          <w:rFonts w:cs="Arial"/>
          <w:b/>
          <w:b/>
          <w:bCs/>
          <w:sz w:val="26"/>
          <w:szCs w:val="26"/>
          <w:lang w:eastAsia="zh-CN"/>
        </w:rPr>
      </w:pPr>
      <w:r>
        <w:rPr/>
        <w:t>Node</w:t>
      </w:r>
      <w:r>
        <w:rPr/>
        <w:t>MCU</w:t>
      </w:r>
      <w:r>
        <w:rPr/>
        <w:t>-32s 1</w:t>
      </w:r>
      <w:r>
        <w:rPr/>
        <w:t>8</w:t>
      </w:r>
      <w:r>
        <w:rPr/>
        <w:t xml:space="preserve"> </w:t>
      </w:r>
      <w:r>
        <w:rPr/>
        <w:t>x</w:t>
      </w:r>
      <w:r>
        <w:rPr/>
        <w:t xml:space="preserve"> 12-bites Analog-to-Digital </w:t>
      </w:r>
      <w:r>
        <w:rPr/>
        <w:t xml:space="preserve">konverter bemenetel rendelkezik, amelyek </w:t>
      </w:r>
      <w:r>
        <w:rPr/>
        <w:t xml:space="preserve">a </w:t>
      </w:r>
      <w:r>
        <w:rPr>
          <w:rFonts w:eastAsia="Times New Roman" w:cs="Times New Roman"/>
          <w:color w:val="auto"/>
          <w:kern w:val="0"/>
          <w:sz w:val="24"/>
          <w:szCs w:val="24"/>
          <w:lang w:val="hu-HU" w:eastAsia="zh-CN" w:bidi="ar-SA"/>
        </w:rPr>
        <w:t>következő képen vannak felosztva</w:t>
      </w:r>
      <w:r>
        <w:rPr/>
        <w:t>:</w:t>
      </w:r>
    </w:p>
    <w:p>
      <w:pPr>
        <w:pStyle w:val="Normal"/>
        <w:numPr>
          <w:ilvl w:val="0"/>
          <w:numId w:val="4"/>
        </w:numPr>
        <w:rPr>
          <w:rFonts w:cs="Arial"/>
          <w:b/>
          <w:b/>
          <w:bCs/>
          <w:sz w:val="26"/>
          <w:szCs w:val="26"/>
          <w:lang w:eastAsia="zh-CN"/>
        </w:rPr>
      </w:pPr>
      <w:r>
        <w:rPr/>
        <w:t xml:space="preserve">ADC1, 8 x 12-bites ADC bemenet, </w:t>
      </w:r>
      <w:r>
        <w:rPr/>
        <w:t>ADC1_CH0 - ADC1_CH7</w:t>
      </w:r>
    </w:p>
    <w:p>
      <w:pPr>
        <w:pStyle w:val="Normal"/>
        <w:numPr>
          <w:ilvl w:val="0"/>
          <w:numId w:val="4"/>
        </w:numPr>
        <w:rPr>
          <w:rFonts w:cs="Arial"/>
          <w:b/>
          <w:b/>
          <w:bCs/>
          <w:sz w:val="26"/>
          <w:szCs w:val="26"/>
          <w:lang w:eastAsia="zh-CN"/>
        </w:rPr>
      </w:pPr>
      <w:r>
        <w:rPr/>
        <w:t xml:space="preserve">ADC2, 10 x 12-bites ADC bemenet,  </w:t>
      </w:r>
      <w:r>
        <w:rPr/>
        <w:t>ADC2_CH0 - ADC2_CH9</w:t>
      </w:r>
    </w:p>
    <w:p>
      <w:pPr>
        <w:pStyle w:val="Normal"/>
        <w:rPr>
          <w:rFonts w:cs="Arial"/>
          <w:b/>
          <w:b/>
          <w:bCs/>
          <w:sz w:val="26"/>
          <w:szCs w:val="26"/>
          <w:lang w:eastAsia="zh-CN"/>
        </w:rPr>
      </w:pPr>
      <w:r>
        <w:rPr/>
      </w:r>
    </w:p>
    <w:p>
      <w:pPr>
        <w:pStyle w:val="Normal"/>
        <w:rPr>
          <w:rFonts w:cs="Arial"/>
          <w:b/>
          <w:b/>
          <w:bCs/>
          <w:sz w:val="26"/>
          <w:szCs w:val="26"/>
          <w:lang w:eastAsia="zh-CN"/>
        </w:rPr>
      </w:pPr>
      <w:r>
        <w:rPr>
          <w:rFonts w:eastAsia="Times New Roman" w:cs="Times New Roman"/>
          <w:color w:val="auto"/>
          <w:kern w:val="0"/>
          <w:sz w:val="24"/>
          <w:szCs w:val="24"/>
          <w:lang w:val="hu-HU" w:eastAsia="zh-CN" w:bidi="ar-SA"/>
        </w:rPr>
        <w:t xml:space="preserve">Amennyiben a </w:t>
      </w:r>
      <w:r>
        <w:rPr/>
        <w:t>WiFi periféria aktív az ADC2 bemenetei nem használható</w:t>
      </w:r>
      <w:r>
        <w:rPr/>
        <w:t>a</w:t>
      </w:r>
      <w:r>
        <w:rPr/>
        <w:t>k [7].</w:t>
      </w:r>
    </w:p>
    <w:p>
      <w:pPr>
        <w:pStyle w:val="Normal"/>
        <w:rPr>
          <w:rFonts w:cs="Arial"/>
          <w:b/>
          <w:b/>
          <w:bCs/>
          <w:sz w:val="26"/>
          <w:szCs w:val="26"/>
          <w:lang w:eastAsia="zh-CN"/>
        </w:rPr>
      </w:pPr>
      <w:r>
        <w:rPr/>
        <w:t>NodeMCU-32s fejlesztői elektronikai lap ADC1_CH1 és ADC1_CH2 bemeneteket nem tartalmazza.</w:t>
      </w:r>
    </w:p>
    <w:p>
      <w:pPr>
        <w:pStyle w:val="Normal"/>
        <w:rPr>
          <w:rFonts w:cs="Arial"/>
          <w:b/>
          <w:b/>
          <w:bCs/>
          <w:sz w:val="26"/>
          <w:szCs w:val="26"/>
          <w:lang w:eastAsia="zh-CN"/>
        </w:rPr>
      </w:pPr>
      <w:r>
        <w:rPr/>
        <w:t>Öntözőrendszerben felhasznált bemenetek:</w:t>
      </w:r>
    </w:p>
    <w:p>
      <w:pPr>
        <w:pStyle w:val="Normal"/>
        <w:numPr>
          <w:ilvl w:val="0"/>
          <w:numId w:val="4"/>
        </w:numPr>
        <w:rPr>
          <w:rFonts w:cs="Arial"/>
          <w:b/>
          <w:b/>
          <w:bCs/>
          <w:sz w:val="26"/>
          <w:szCs w:val="26"/>
          <w:lang w:eastAsia="zh-CN"/>
        </w:rPr>
      </w:pPr>
      <w:r>
        <w:rPr/>
        <w:t xml:space="preserve">ADC1_CH0 az </w:t>
      </w:r>
      <w:r>
        <w:rPr>
          <w:rFonts w:eastAsia="Times New Roman" w:cs="Times New Roman"/>
          <w:color w:val="auto"/>
          <w:kern w:val="0"/>
          <w:sz w:val="24"/>
          <w:szCs w:val="24"/>
          <w:lang w:val="hu-HU" w:eastAsia="zh-CN" w:bidi="ar-SA"/>
        </w:rPr>
        <w:t>eső érzékelő csatlakoztatása,</w:t>
      </w:r>
    </w:p>
    <w:p>
      <w:pPr>
        <w:pStyle w:val="Normal"/>
        <w:numPr>
          <w:ilvl w:val="0"/>
          <w:numId w:val="4"/>
        </w:numPr>
        <w:rPr>
          <w:rFonts w:cs="Arial"/>
          <w:b/>
          <w:b/>
          <w:bCs/>
          <w:sz w:val="26"/>
          <w:szCs w:val="26"/>
          <w:lang w:eastAsia="zh-CN"/>
        </w:rPr>
      </w:pPr>
      <w:r>
        <w:rPr/>
        <w:t xml:space="preserve">ADC1_CH3, ADC1_CH6,  ADC1_CH7 és ADC1_CH4 -  </w:t>
      </w:r>
      <w:r>
        <w:rPr>
          <w:rFonts w:eastAsia="Times New Roman" w:cs="Times New Roman"/>
          <w:color w:val="auto"/>
          <w:kern w:val="0"/>
          <w:sz w:val="24"/>
          <w:szCs w:val="24"/>
          <w:lang w:val="hu-HU" w:eastAsia="zh-CN" w:bidi="ar-SA"/>
        </w:rPr>
        <w:t>talajnedvesség érzékelők csatlakoztatása.</w:t>
      </w:r>
    </w:p>
    <w:p>
      <w:pPr>
        <w:pStyle w:val="Normal"/>
        <w:rPr>
          <w:rFonts w:cs="Arial"/>
          <w:b/>
          <w:b/>
          <w:bCs/>
          <w:sz w:val="26"/>
          <w:szCs w:val="26"/>
          <w:lang w:eastAsia="zh-CN"/>
        </w:rPr>
      </w:pPr>
      <w:r>
        <w:rPr>
          <w:rFonts w:eastAsia="Times New Roman" w:cs="Times New Roman"/>
          <w:color w:val="auto"/>
          <w:kern w:val="0"/>
          <w:sz w:val="24"/>
          <w:szCs w:val="24"/>
          <w:lang w:val="hu-HU" w:eastAsia="zh-CN" w:bidi="ar-SA"/>
        </w:rPr>
        <w:t>A</w:t>
      </w:r>
      <w:r>
        <w:rPr>
          <w:rFonts w:eastAsia="Times New Roman" w:cs="Times New Roman"/>
          <w:color w:val="auto"/>
          <w:kern w:val="0"/>
          <w:sz w:val="24"/>
          <w:szCs w:val="24"/>
          <w:lang w:val="hu-HU" w:eastAsia="zh-CN" w:bidi="ar-SA"/>
        </w:rPr>
        <w:t xml:space="preserve">DC </w:t>
      </w:r>
      <w:r>
        <w:rPr>
          <w:rFonts w:eastAsia="Times New Roman" w:cs="Times New Roman"/>
          <w:color w:val="auto"/>
          <w:kern w:val="0"/>
          <w:sz w:val="24"/>
          <w:szCs w:val="24"/>
          <w:lang w:val="hu-HU" w:eastAsia="zh-CN" w:bidi="ar-SA"/>
        </w:rPr>
        <w:t xml:space="preserve">bemeneti </w:t>
      </w:r>
      <w:r>
        <w:rPr>
          <w:rFonts w:eastAsia="Times New Roman" w:cs="Times New Roman"/>
          <w:color w:val="auto"/>
          <w:kern w:val="0"/>
          <w:sz w:val="24"/>
          <w:szCs w:val="24"/>
          <w:lang w:val="hu-HU" w:eastAsia="zh-CN" w:bidi="ar-SA"/>
        </w:rPr>
        <w:t>feszültség mérési tartománya 0-3.6V között van.</w:t>
      </w:r>
    </w:p>
    <w:p>
      <w:pPr>
        <w:pStyle w:val="Normal"/>
        <w:rPr>
          <w:rFonts w:cs="Arial"/>
          <w:b/>
          <w:b/>
          <w:bCs/>
          <w:sz w:val="26"/>
          <w:szCs w:val="26"/>
          <w:lang w:eastAsia="zh-CN"/>
        </w:rPr>
      </w:pPr>
      <w:r>
        <w:rPr/>
      </w:r>
    </w:p>
    <w:p>
      <w:pPr>
        <w:pStyle w:val="Normal"/>
        <w:rPr>
          <w:rFonts w:cs="Arial"/>
          <w:b/>
          <w:b/>
          <w:bCs/>
          <w:sz w:val="26"/>
          <w:szCs w:val="26"/>
          <w:lang w:eastAsia="zh-CN"/>
        </w:rPr>
      </w:pPr>
      <w:r>
        <w:rPr>
          <w:rFonts w:eastAsia="Times New Roman" w:cs="Times New Roman"/>
          <w:color w:val="auto"/>
          <w:kern w:val="0"/>
          <w:sz w:val="24"/>
          <w:szCs w:val="24"/>
          <w:lang w:val="hu-HU" w:eastAsia="zh-CN" w:bidi="ar-SA"/>
        </w:rPr>
        <w:t>ESP32 ADC perifériája érzékeny lehet a „zajokra”, amelyek kihatással lehetnek az olvasott értékre, nagy olvasott éltérésekhez vezethet. Alkalmazástól függően a „zajok” hatás</w:t>
      </w:r>
      <w:r>
        <w:rPr>
          <w:rFonts w:eastAsia="Times New Roman" w:cs="Times New Roman"/>
          <w:color w:val="auto"/>
          <w:kern w:val="0"/>
          <w:sz w:val="24"/>
          <w:szCs w:val="24"/>
          <w:lang w:val="hu-HU" w:eastAsia="zh-CN" w:bidi="ar-SA"/>
        </w:rPr>
        <w:t xml:space="preserve">ának </w:t>
      </w:r>
      <w:r>
        <w:rPr>
          <w:rFonts w:eastAsia="Times New Roman" w:cs="Times New Roman"/>
          <w:color w:val="auto"/>
          <w:kern w:val="0"/>
          <w:sz w:val="24"/>
          <w:szCs w:val="24"/>
          <w:lang w:val="hu-HU" w:eastAsia="zh-CN" w:bidi="ar-SA"/>
        </w:rPr>
        <w:t>csökken</w:t>
      </w:r>
      <w:r>
        <w:rPr>
          <w:rFonts w:eastAsia="Times New Roman" w:cs="Times New Roman"/>
          <w:color w:val="auto"/>
          <w:kern w:val="0"/>
          <w:sz w:val="24"/>
          <w:szCs w:val="24"/>
          <w:lang w:val="hu-HU" w:eastAsia="zh-CN" w:bidi="ar-SA"/>
        </w:rPr>
        <w:t xml:space="preserve">tése elérhető </w:t>
      </w:r>
      <w:r>
        <w:rPr>
          <w:rFonts w:eastAsia="Times New Roman" w:cs="Times New Roman"/>
          <w:color w:val="auto"/>
          <w:kern w:val="0"/>
          <w:sz w:val="24"/>
          <w:szCs w:val="24"/>
          <w:lang w:val="hu-HU" w:eastAsia="zh-CN" w:bidi="ar-SA"/>
        </w:rPr>
        <w:t>az ADC bemenet</w:t>
      </w:r>
      <w:r>
        <w:rPr>
          <w:rFonts w:eastAsia="Times New Roman" w:cs="Times New Roman"/>
          <w:color w:val="auto"/>
          <w:kern w:val="0"/>
          <w:sz w:val="24"/>
          <w:szCs w:val="24"/>
          <w:lang w:val="hu-HU" w:eastAsia="zh-CN" w:bidi="ar-SA"/>
        </w:rPr>
        <w:t>re csatlakoztatott</w:t>
      </w:r>
      <w:r>
        <w:rPr>
          <w:rFonts w:eastAsia="Times New Roman" w:cs="Times New Roman"/>
          <w:color w:val="auto"/>
          <w:kern w:val="0"/>
          <w:sz w:val="24"/>
          <w:szCs w:val="24"/>
          <w:lang w:val="hu-HU" w:eastAsia="zh-CN" w:bidi="ar-SA"/>
        </w:rPr>
        <w:t xml:space="preserve"> kerámia kondenzátor segítségével </w:t>
      </w:r>
      <w:r>
        <w:rPr>
          <w:rFonts w:eastAsia="Times New Roman" w:cs="Times New Roman"/>
          <w:color w:val="auto"/>
          <w:kern w:val="0"/>
          <w:sz w:val="24"/>
          <w:szCs w:val="24"/>
          <w:lang w:val="hu-HU" w:eastAsia="zh-CN" w:bidi="ar-SA"/>
        </w:rPr>
        <w:t>[8]</w:t>
      </w:r>
      <w:r>
        <w:rPr>
          <w:rFonts w:eastAsia="Times New Roman" w:cs="Times New Roman"/>
          <w:color w:val="auto"/>
          <w:kern w:val="0"/>
          <w:sz w:val="24"/>
          <w:szCs w:val="24"/>
          <w:lang w:val="hu-HU" w:eastAsia="zh-CN" w:bidi="ar-SA"/>
        </w:rPr>
        <w:t xml:space="preserve">.  </w:t>
      </w:r>
    </w:p>
    <w:p>
      <w:pPr>
        <w:pStyle w:val="Normal"/>
        <w:rPr>
          <w:rFonts w:cs="Arial"/>
          <w:b/>
          <w:b/>
          <w:bCs/>
          <w:sz w:val="26"/>
          <w:szCs w:val="26"/>
          <w:lang w:eastAsia="zh-CN"/>
        </w:rPr>
      </w:pPr>
      <w:r>
        <w:rPr/>
      </w:r>
    </w:p>
    <w:p>
      <w:pPr>
        <w:pStyle w:val="Heading3"/>
        <w:rPr>
          <w:rFonts w:cs="Arial"/>
          <w:b/>
          <w:b/>
          <w:bCs/>
          <w:sz w:val="26"/>
          <w:szCs w:val="26"/>
          <w:lang w:eastAsia="zh-CN"/>
        </w:rPr>
      </w:pPr>
      <w:bookmarkStart w:id="53" w:name="_Toc981721801"/>
      <w:bookmarkStart w:id="54" w:name="_Toc980078681"/>
      <w:r>
        <w:rPr>
          <w:rFonts w:eastAsia="Times New Roman" w:cs="Times New Roman" w:ascii="Times New Roman" w:hAnsi="Times New Roman"/>
          <w:color w:val="auto"/>
          <w:kern w:val="0"/>
          <w:sz w:val="24"/>
          <w:szCs w:val="24"/>
          <w:lang w:val="hu-HU" w:eastAsia="zh-CN" w:bidi="ar-SA"/>
        </w:rPr>
        <w:t>2.2.</w:t>
      </w:r>
      <w:r>
        <w:rPr>
          <w:rFonts w:eastAsia="Times New Roman" w:cs="Times New Roman" w:ascii="Times New Roman" w:hAnsi="Times New Roman"/>
          <w:color w:val="auto"/>
          <w:kern w:val="0"/>
          <w:sz w:val="24"/>
          <w:szCs w:val="24"/>
          <w:lang w:val="hu-HU" w:eastAsia="zh-CN" w:bidi="ar-SA"/>
        </w:rPr>
        <w:t>4</w:t>
      </w:r>
      <w:r>
        <w:rPr>
          <w:rFonts w:eastAsia="Times New Roman" w:cs="Times New Roman" w:ascii="Times New Roman" w:hAnsi="Times New Roman"/>
          <w:color w:val="auto"/>
          <w:kern w:val="0"/>
          <w:sz w:val="24"/>
          <w:szCs w:val="24"/>
          <w:lang w:val="hu-HU" w:eastAsia="zh-CN" w:bidi="ar-SA"/>
        </w:rPr>
        <w:t>.</w:t>
      </w:r>
      <w:bookmarkEnd w:id="54"/>
      <w:r>
        <w:rPr>
          <w:rFonts w:eastAsia="Times New Roman" w:cs="Times New Roman" w:ascii="Times New Roman" w:hAnsi="Times New Roman"/>
          <w:color w:val="auto"/>
          <w:kern w:val="0"/>
          <w:sz w:val="24"/>
          <w:szCs w:val="24"/>
          <w:lang w:val="hu-HU" w:eastAsia="zh-CN" w:bidi="ar-SA"/>
        </w:rPr>
        <w:t xml:space="preserve"> </w:t>
      </w:r>
      <w:bookmarkEnd w:id="53"/>
      <w:r>
        <w:rPr>
          <w:rFonts w:eastAsia="Times New Roman" w:cs="Arial"/>
          <w:b/>
          <w:bCs/>
          <w:color w:val="auto"/>
          <w:kern w:val="0"/>
          <w:sz w:val="26"/>
          <w:szCs w:val="26"/>
          <w:lang w:val="hu-HU" w:eastAsia="zh-CN" w:bidi="ar-SA"/>
        </w:rPr>
        <w:t>Talajnedvesség mérése és az eső detektálása</w:t>
      </w:r>
    </w:p>
    <w:p>
      <w:pPr>
        <w:pStyle w:val="Normal"/>
        <w:rPr>
          <w:rFonts w:ascii="Times New Roman" w:hAnsi="Times New Roman" w:eastAsia="Times New Roman" w:cs="Times New Roman"/>
          <w:color w:val="auto"/>
          <w:kern w:val="0"/>
          <w:sz w:val="24"/>
          <w:szCs w:val="24"/>
          <w:lang w:val="hu-HU" w:eastAsia="zh-CN" w:bidi="ar-SA"/>
        </w:rPr>
      </w:pPr>
      <w:r>
        <w:rPr>
          <w:b w:val="false"/>
          <w:bCs w:val="false"/>
        </w:rPr>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t>T</w:t>
      </w:r>
      <w:r>
        <w:rPr>
          <w:rFonts w:eastAsia="Times New Roman" w:cs="Times New Roman"/>
          <w:b w:val="false"/>
          <w:bCs w:val="false"/>
          <w:color w:val="auto"/>
          <w:kern w:val="0"/>
          <w:sz w:val="24"/>
          <w:szCs w:val="24"/>
          <w:lang w:val="hu-HU" w:eastAsia="zh-CN" w:bidi="ar-SA"/>
        </w:rPr>
        <w:t xml:space="preserve">alajnedvesség méréshez és eső detektáláshoz kapacitív szenzort használunk. </w:t>
      </w:r>
      <w:r>
        <w:rPr>
          <w:rFonts w:eastAsia="Times New Roman" w:cs="Times New Roman"/>
          <w:b w:val="false"/>
          <w:bCs w:val="false"/>
          <w:color w:val="auto"/>
          <w:kern w:val="0"/>
          <w:sz w:val="24"/>
          <w:szCs w:val="24"/>
          <w:lang w:val="hu-HU" w:eastAsia="zh-CN" w:bidi="ar-SA"/>
        </w:rPr>
        <w:t>A</w:t>
      </w:r>
      <w:r>
        <w:rPr>
          <w:rFonts w:eastAsia="Times New Roman" w:cs="Times New Roman"/>
          <w:b w:val="false"/>
          <w:bCs w:val="false"/>
          <w:color w:val="auto"/>
          <w:kern w:val="0"/>
          <w:sz w:val="24"/>
          <w:szCs w:val="24"/>
          <w:lang w:val="hu-HU" w:eastAsia="zh-CN" w:bidi="ar-SA"/>
        </w:rPr>
        <w:t xml:space="preserve"> szenzor kiadott feszültségét a fegyverzetek, elektródák mérete, </w:t>
      </w:r>
      <w:r>
        <w:rPr>
          <w:rFonts w:eastAsia="Times New Roman" w:cs="Times New Roman"/>
          <w:b w:val="false"/>
          <w:bCs w:val="false"/>
          <w:color w:val="auto"/>
          <w:kern w:val="0"/>
          <w:sz w:val="24"/>
          <w:szCs w:val="24"/>
          <w:lang w:val="hu-HU" w:eastAsia="zh-CN" w:bidi="ar-SA"/>
        </w:rPr>
        <w:t>távolsága</w:t>
      </w:r>
      <w:r>
        <w:rPr>
          <w:rFonts w:eastAsia="Times New Roman" w:cs="Times New Roman"/>
          <w:b w:val="false"/>
          <w:bCs w:val="false"/>
          <w:color w:val="auto"/>
          <w:kern w:val="0"/>
          <w:sz w:val="24"/>
          <w:szCs w:val="24"/>
          <w:lang w:val="hu-HU" w:eastAsia="zh-CN" w:bidi="ar-SA"/>
        </w:rPr>
        <w:t xml:space="preserve"> és a fegyverzetek közt elhelyezkedő anyag dielektromos tulajdonsága határozza meg. </w:t>
      </w:r>
      <w:r>
        <w:rPr>
          <w:rFonts w:eastAsia="Times New Roman" w:cs="Times New Roman"/>
          <w:b w:val="false"/>
          <w:bCs w:val="false"/>
          <w:color w:val="auto"/>
          <w:kern w:val="0"/>
          <w:sz w:val="24"/>
          <w:szCs w:val="24"/>
          <w:lang w:val="hu-HU" w:eastAsia="zh-CN" w:bidi="ar-SA"/>
        </w:rPr>
        <w:t>Talajnedvesség érzékelő esetében a dielektromos anyag tulajdonságát a talaj fajtája, nedvessége, talajban található ásványi anyagok határozzák meg, még az eső érzékelő esetében a dielektromos anyag tulajdonságát az esővíz határozza meg.</w:t>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t>A kapacitív érzékelő felépítését a 2.7 ábra mutatja be.</w:t>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t xml:space="preserve">Mivel a kapacitív érzékelő tartalmaz elektróda párt, amely </w:t>
      </w:r>
      <w:r>
        <w:rPr>
          <w:rFonts w:eastAsia="Times New Roman" w:cs="Times New Roman"/>
          <w:b w:val="false"/>
          <w:bCs w:val="false"/>
          <w:color w:val="auto"/>
          <w:kern w:val="0"/>
          <w:sz w:val="24"/>
          <w:szCs w:val="24"/>
          <w:lang w:val="hu-HU" w:eastAsia="zh-CN" w:bidi="ar-SA"/>
        </w:rPr>
        <w:t xml:space="preserve">segítségével mérjük a talajnedvességet vagy esőt detektáljuk, ezért </w:t>
      </w:r>
      <w:r>
        <w:rPr>
          <w:rFonts w:eastAsia="Times New Roman" w:cs="Times New Roman"/>
          <w:b w:val="false"/>
          <w:bCs w:val="false"/>
          <w:color w:val="auto"/>
          <w:kern w:val="0"/>
          <w:sz w:val="24"/>
          <w:szCs w:val="24"/>
          <w:lang w:val="hu-HU" w:eastAsia="zh-CN" w:bidi="ar-SA"/>
        </w:rPr>
        <w:t xml:space="preserve">ez </w:t>
      </w:r>
      <w:r>
        <w:rPr>
          <w:rFonts w:eastAsia="Times New Roman" w:cs="Times New Roman"/>
          <w:b w:val="false"/>
          <w:bCs w:val="false"/>
          <w:color w:val="auto"/>
          <w:kern w:val="0"/>
          <w:sz w:val="24"/>
          <w:szCs w:val="24"/>
          <w:lang w:val="hu-HU" w:eastAsia="zh-CN" w:bidi="ar-SA"/>
        </w:rPr>
        <w:t xml:space="preserve">kapacitás határozza meg az érzékelőn kiadott feszültséget. </w:t>
      </w:r>
      <w:r>
        <w:rPr>
          <w:rFonts w:eastAsia="Times New Roman" w:cs="Times New Roman"/>
          <w:b w:val="false"/>
          <w:bCs w:val="false"/>
          <w:color w:val="auto"/>
          <w:kern w:val="0"/>
          <w:sz w:val="24"/>
          <w:szCs w:val="24"/>
          <w:lang w:val="hu-HU" w:eastAsia="zh-CN" w:bidi="ar-SA"/>
        </w:rPr>
        <w:t>Ez a kapacitás segítségével határozható meg</w:t>
      </w:r>
      <w:r>
        <w:rPr>
          <w:rFonts w:eastAsia="Times New Roman" w:cs="Times New Roman"/>
          <w:b w:val="false"/>
          <w:bCs w:val="false"/>
          <w:color w:val="auto"/>
          <w:kern w:val="0"/>
          <w:sz w:val="24"/>
          <w:szCs w:val="24"/>
          <w:lang w:val="hu-HU" w:eastAsia="zh-CN" w:bidi="ar-SA"/>
        </w:rPr>
        <w:t xml:space="preserve"> a maximális száraz érték, amikor a dielektromos anyag a levegő és a maximális nedves érték meghatározására amikor a dielektromos anyag a víz.</w:t>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t>A k</w:t>
      </w:r>
      <w:r>
        <w:rPr>
          <w:rFonts w:eastAsia="Times New Roman" w:cs="Times New Roman"/>
          <w:b w:val="false"/>
          <w:bCs w:val="false"/>
          <w:color w:val="auto"/>
          <w:kern w:val="0"/>
          <w:sz w:val="24"/>
          <w:szCs w:val="24"/>
          <w:lang w:val="hu-HU" w:eastAsia="zh-CN" w:bidi="ar-SA"/>
        </w:rPr>
        <w:t>övetkező táblázat mutatja a kapacitív érzékelőn mért kimenő feszültségeket.</w:t>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r>
    </w:p>
    <w:p>
      <w:pPr>
        <w:pStyle w:val="Normal"/>
        <w:rPr>
          <w:rFonts w:ascii="Times New Roman" w:hAnsi="Times New Roman" w:eastAsia="Times New Roman" w:cs="Times New Roman"/>
          <w:b w:val="false"/>
          <w:b w:val="false"/>
          <w:bCs w:val="false"/>
          <w:color w:val="auto"/>
          <w:kern w:val="0"/>
          <w:sz w:val="24"/>
          <w:szCs w:val="24"/>
          <w:lang w:val="hu-HU" w:eastAsia="zh-CN" w:bidi="ar-SA"/>
        </w:rPr>
      </w:pPr>
      <w:r>
        <w:rPr>
          <w:rFonts w:eastAsia="Times New Roman" w:cs="Times New Roman"/>
          <w:b w:val="false"/>
          <w:bCs w:val="false"/>
          <w:color w:val="auto"/>
          <w:kern w:val="0"/>
          <w:sz w:val="24"/>
          <w:szCs w:val="24"/>
          <w:lang w:val="hu-HU" w:eastAsia="zh-CN" w:bidi="ar-SA"/>
        </w:rPr>
        <w:t xml:space="preserve">  </w:t>
      </w:r>
    </w:p>
    <w:p>
      <w:pPr>
        <w:pStyle w:val="Heading1"/>
        <w:rPr/>
      </w:pPr>
      <w:bookmarkStart w:id="55" w:name="__RefHeading___Toc1213_759823014"/>
      <w:bookmarkStart w:id="56" w:name="_Toc98172181"/>
      <w:bookmarkStart w:id="57" w:name="_Toc98007869"/>
      <w:bookmarkEnd w:id="55"/>
      <w:r>
        <w:rPr/>
        <w:t>3. ATOMMAG KÉSZÍTÉSI TECHNOLÓGIÁK</w:t>
      </w:r>
      <w:bookmarkEnd w:id="56"/>
      <w:bookmarkEnd w:id="57"/>
      <w:r>
        <w:rPr/>
        <w:t xml:space="preserve"> </w:t>
      </w:r>
    </w:p>
    <w:p>
      <w:pPr>
        <w:pStyle w:val="Normal"/>
        <w:rPr/>
      </w:pPr>
      <w:r>
        <w:rPr/>
      </w:r>
    </w:p>
    <w:p>
      <w:pPr>
        <w:pStyle w:val="Heading2"/>
        <w:rPr/>
      </w:pPr>
      <w:bookmarkStart w:id="58" w:name="__RefHeading___Toc1215_759823014"/>
      <w:bookmarkStart w:id="59" w:name="_Toc98172182"/>
      <w:bookmarkStart w:id="60" w:name="_Toc98007870"/>
      <w:bookmarkEnd w:id="58"/>
      <w:r>
        <w:rPr/>
        <w:t>3.1.</w:t>
      </w:r>
      <w:bookmarkEnd w:id="59"/>
      <w:bookmarkEnd w:id="60"/>
      <w:r>
        <w:rPr/>
        <w:t xml:space="preserve">                                        </w:t>
      </w:r>
    </w:p>
    <w:p>
      <w:pPr>
        <w:pStyle w:val="Normal"/>
        <w:rPr/>
      </w:pPr>
      <w:r>
        <w:rPr/>
      </w:r>
    </w:p>
    <w:p>
      <w:pPr>
        <w:pStyle w:val="Heading2"/>
        <w:rPr/>
      </w:pPr>
      <w:bookmarkStart w:id="61" w:name="__RefHeading___Toc1217_759823014"/>
      <w:bookmarkStart w:id="62" w:name="_Toc98172183"/>
      <w:bookmarkStart w:id="63" w:name="_Toc98007871"/>
      <w:bookmarkEnd w:id="61"/>
      <w:r>
        <w:rPr/>
        <w:t>3.2.</w:t>
      </w:r>
      <w:bookmarkEnd w:id="62"/>
      <w:bookmarkEnd w:id="63"/>
      <w:r>
        <w:rPr/>
        <w:t xml:space="preserve">                                        </w:t>
      </w:r>
    </w:p>
    <w:p>
      <w:pPr>
        <w:pStyle w:val="Normal"/>
        <w:rPr/>
      </w:pPr>
      <w:r>
        <w:rPr/>
      </w:r>
    </w:p>
    <w:p>
      <w:pPr>
        <w:pStyle w:val="Heading2"/>
        <w:rPr/>
      </w:pPr>
      <w:bookmarkStart w:id="64" w:name="__RefHeading___Toc1219_759823014"/>
      <w:bookmarkStart w:id="65" w:name="_Toc98007872"/>
      <w:bookmarkStart w:id="66" w:name="_Toc98172184"/>
      <w:bookmarkEnd w:id="64"/>
      <w:r>
        <w:rPr/>
        <w:t>3.3.</w:t>
      </w:r>
      <w:bookmarkEnd w:id="65"/>
      <w:bookmarkEnd w:id="66"/>
      <w:r>
        <w:rPr/>
        <w:t xml:space="preserve">                                       </w:t>
      </w:r>
    </w:p>
    <w:p>
      <w:pPr>
        <w:pStyle w:val="Normal"/>
        <w:rPr/>
      </w:pPr>
      <w:r>
        <w:rPr/>
      </w:r>
    </w:p>
    <w:p>
      <w:pPr>
        <w:pStyle w:val="Heading1"/>
        <w:rPr/>
      </w:pPr>
      <w:bookmarkStart w:id="67" w:name="__RefHeading___Toc1221_759823014"/>
      <w:bookmarkStart w:id="68" w:name="_Toc98007873"/>
      <w:bookmarkStart w:id="69" w:name="_Toc98172185"/>
      <w:bookmarkEnd w:id="67"/>
      <w:r>
        <w:rPr/>
        <w:t>4. ATOMMAG KÉSZÍTÉSE BARACKMAGBÓL</w:t>
      </w:r>
      <w:bookmarkEnd w:id="68"/>
      <w:bookmarkEnd w:id="69"/>
      <w:r>
        <w:rPr/>
        <w:t xml:space="preserve"> </w:t>
      </w:r>
    </w:p>
    <w:p>
      <w:pPr>
        <w:pStyle w:val="Normal"/>
        <w:rPr/>
      </w:pPr>
      <w:r>
        <w:rPr/>
      </w:r>
    </w:p>
    <w:p>
      <w:pPr>
        <w:pStyle w:val="Heading2"/>
        <w:rPr/>
      </w:pPr>
      <w:bookmarkStart w:id="70" w:name="__RefHeading___Toc1223_759823014"/>
      <w:bookmarkStart w:id="71" w:name="_Toc98172186"/>
      <w:bookmarkStart w:id="72" w:name="_Toc98007874"/>
      <w:bookmarkEnd w:id="70"/>
      <w:r>
        <w:rPr/>
        <w:t>4.1.</w:t>
      </w:r>
      <w:bookmarkEnd w:id="71"/>
      <w:bookmarkEnd w:id="72"/>
      <w:r>
        <w:rPr/>
        <w:t xml:space="preserve">                                       </w:t>
      </w:r>
    </w:p>
    <w:p>
      <w:pPr>
        <w:pStyle w:val="Normal"/>
        <w:rPr/>
      </w:pPr>
      <w:r>
        <w:rPr/>
      </w:r>
    </w:p>
    <w:p>
      <w:pPr>
        <w:pStyle w:val="Heading2"/>
        <w:rPr/>
      </w:pPr>
      <w:bookmarkStart w:id="73" w:name="__RefHeading___Toc1225_759823014"/>
      <w:bookmarkStart w:id="74" w:name="_Toc98172187"/>
      <w:bookmarkStart w:id="75" w:name="_Toc98007875"/>
      <w:bookmarkEnd w:id="73"/>
      <w:r>
        <w:rPr/>
        <w:t>4.2.</w:t>
      </w:r>
      <w:bookmarkEnd w:id="74"/>
      <w:bookmarkEnd w:id="75"/>
      <w:r>
        <w:rPr/>
        <w:t xml:space="preserve">                                       </w:t>
      </w:r>
    </w:p>
    <w:p>
      <w:pPr>
        <w:pStyle w:val="Normal"/>
        <w:rPr/>
      </w:pPr>
      <w:r>
        <w:rPr/>
      </w:r>
    </w:p>
    <w:p>
      <w:pPr>
        <w:pStyle w:val="Heading2"/>
        <w:rPr/>
      </w:pPr>
      <w:bookmarkStart w:id="76" w:name="__RefHeading___Toc1227_759823014"/>
      <w:bookmarkStart w:id="77" w:name="_Toc98007876"/>
      <w:bookmarkStart w:id="78" w:name="_Toc98172188"/>
      <w:bookmarkEnd w:id="76"/>
      <w:r>
        <w:rPr/>
        <w:t>4.3.</w:t>
      </w:r>
      <w:bookmarkEnd w:id="77"/>
      <w:bookmarkEnd w:id="78"/>
      <w:r>
        <w:rPr/>
        <w:t xml:space="preserve">                                       </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79" w:name="__RefHeading___Toc1229_759823014"/>
      <w:bookmarkStart w:id="80" w:name="_Toc98172189"/>
      <w:bookmarkStart w:id="81" w:name="_Toc98007877"/>
      <w:bookmarkEnd w:id="79"/>
      <w:r>
        <w:rPr/>
        <w:t>Irodalomjegyzék</w:t>
      </w:r>
      <w:bookmarkEnd w:id="80"/>
      <w:bookmarkEnd w:id="81"/>
    </w:p>
    <w:p>
      <w:pPr>
        <w:pStyle w:val="Normal"/>
        <w:ind w:left="700" w:hanging="700"/>
        <w:rPr/>
      </w:pPr>
      <w:r>
        <w:rPr/>
        <w:t>[1]</w:t>
        <w:tab/>
        <w:t xml:space="preserve">Öntözés fogalma, Wikipedia, „Öntözés” </w:t>
      </w:r>
      <w:hyperlink r:id="rId15">
        <w:r>
          <w:rPr>
            <w:rStyle w:val="InternetLink"/>
          </w:rPr>
          <w:t>https://hu.wikipedia.org/wiki/%C3%96nt%C3%B6z%C3%A9s</w:t>
        </w:r>
      </w:hyperlink>
    </w:p>
    <w:p>
      <w:pPr>
        <w:pStyle w:val="Normal"/>
        <w:ind w:left="700" w:hanging="700"/>
        <w:rPr/>
      </w:pPr>
      <w:r>
        <w:rPr/>
        <w:t>[2]</w:t>
        <w:tab/>
        <w:t xml:space="preserve">Kaszab László, „Öntözés” </w:t>
      </w:r>
      <w:hyperlink r:id="rId16">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17">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18">
        <w:r>
          <w:rPr>
            <w:rStyle w:val="InternetLink"/>
          </w:rPr>
          <w:t>https://www.ervzrt.hu/a-vizrol/a-fold-vizkeszlete/</w:t>
        </w:r>
      </w:hyperlink>
    </w:p>
    <w:p>
      <w:pPr>
        <w:pStyle w:val="Normal"/>
        <w:ind w:left="700" w:hanging="700"/>
        <w:rPr/>
      </w:pPr>
      <w:r>
        <w:rPr/>
        <w:t>[5]</w:t>
        <w:tab/>
        <w:t xml:space="preserve">„Nodemcu-32s Datasheet” (2019), </w:t>
      </w:r>
      <w:hyperlink r:id="rId19">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t>[8]</w:t>
        <w:tab/>
        <w:t xml:space="preserve">„ESP32 </w:t>
      </w:r>
      <w:r>
        <w:rPr/>
        <w:t xml:space="preserve">ESP-IDF Programming Guide” </w:t>
      </w:r>
      <w:r>
        <w:rPr/>
        <w:t xml:space="preserve">(2022), </w:t>
      </w:r>
    </w:p>
    <w:p>
      <w:pPr>
        <w:pStyle w:val="Normal"/>
        <w:ind w:left="700" w:hanging="700"/>
        <w:rPr/>
      </w:pPr>
      <w:r>
        <w:rPr/>
        <w:tab/>
      </w:r>
      <w:hyperlink r:id="rId21">
        <w:r>
          <w:rPr>
            <w:rStyle w:val="InternetLink"/>
          </w:rPr>
          <w:t>https://docs.espressif.com/projects/esp-idf/en/latest/esp32/esp-idf-en-v5.0-dev-2046-g5963de1caf-esp32.pdf</w:t>
        </w:r>
      </w:hyperlink>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22">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23">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82" w:name="__RefHeading___Toc1231_759823014"/>
      <w:bookmarkStart w:id="83" w:name="_Toc98172190"/>
      <w:bookmarkStart w:id="84" w:name="_Toc98007878"/>
      <w:bookmarkEnd w:id="82"/>
      <w:r>
        <w:rPr/>
        <w:t>Nyilatkozat</w:t>
      </w:r>
      <w:bookmarkEnd w:id="83"/>
      <w:bookmarkEnd w:id="84"/>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85" w:name="__RefHeading___Toc1233_759823014"/>
      <w:bookmarkStart w:id="86" w:name="_Toc98172191"/>
      <w:bookmarkStart w:id="87" w:name="_Toc98007879"/>
      <w:bookmarkEnd w:id="85"/>
      <w:r>
        <w:rPr/>
        <w:t>Köszönetnyilvánítás</w:t>
      </w:r>
      <w:bookmarkEnd w:id="86"/>
      <w:bookmarkEnd w:id="87"/>
    </w:p>
    <w:p>
      <w:pPr>
        <w:pStyle w:val="Normal"/>
        <w:rPr/>
      </w:pPr>
      <w:r>
        <w:rPr/>
      </w:r>
    </w:p>
    <w:p>
      <w:pPr>
        <w:pStyle w:val="Normal"/>
        <w:rPr/>
      </w:pPr>
      <w:r>
        <w:rPr/>
      </w:r>
    </w:p>
    <w:p>
      <w:pPr>
        <w:pStyle w:val="Normal"/>
        <w:rPr/>
      </w:pPr>
      <w:r>
        <w:rPr/>
      </w:r>
    </w:p>
    <w:sectPr>
      <w:footerReference w:type="default" r:id="rId24"/>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19</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2"/>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hu-HU"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hu.wikipedia.org/wiki/&#214;nt&#246;z&#233;s" TargetMode="External"/><Relationship Id="rId16" Type="http://schemas.openxmlformats.org/officeDocument/2006/relationships/hyperlink" Target="https://www.nive.hu/Downloads/Szakkepzesi_dokumentumok/Bemeneti_kompetenciak_meresi_ertekelesi_eszkozrendszerenek_kialakitasa/20_2220_008_101130.pdf" TargetMode="External"/><Relationship Id="rId17" Type="http://schemas.openxmlformats.org/officeDocument/2006/relationships/hyperlink" Target="https://ontozorendszert.hu/ontozes/" TargetMode="External"/><Relationship Id="rId18" Type="http://schemas.openxmlformats.org/officeDocument/2006/relationships/hyperlink" Target="https://www.ervzrt.hu/a-vizrol/a-fold-vizkeszlete/" TargetMode="External"/><Relationship Id="rId19" Type="http://schemas.openxmlformats.org/officeDocument/2006/relationships/hyperlink" Target="https://docs.ai-thinker.com/_media/esp32/docs/nodemcu-32s_product_specification.pdf" TargetMode="External"/><Relationship Id="rId20" Type="http://schemas.openxmlformats.org/officeDocument/2006/relationships/hyperlink" Target="https://docs.espressif.com/projects/esp-idf/en/latest/esp32/esp-idf-en-v5.0-dev-2046-g5963de1caf-esp32.pdf" TargetMode="External"/><Relationship Id="rId21" Type="http://schemas.openxmlformats.org/officeDocument/2006/relationships/hyperlink" Target="" TargetMode="External"/><Relationship Id="rId22" Type="http://schemas.openxmlformats.org/officeDocument/2006/relationships/hyperlink" Target="http://midra.uni-miskolc.hu/document/35600/32230.pdf" TargetMode="External"/><Relationship Id="rId23" Type="http://schemas.openxmlformats.org/officeDocument/2006/relationships/hyperlink" Target="https://edit.elte.hu/xmlui/bitstream/handle/10831/40794/Padezanin P&#233;ter_szakdolgozat.pdf?sequence=1&amp;amp%3BisAllowed=y" TargetMode="Externa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Application>LibreOffice/7.0.4.2$Linux_X86_64 LibreOffice_project/00$Build-2</Application>
  <AppVersion>15.0000</AppVersion>
  <Pages>18</Pages>
  <Words>2988</Words>
  <Characters>22214</Characters>
  <CharactersWithSpaces>25222</CharactersWithSpaces>
  <Paragraphs>338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2022-03-15T16:51:11Z</dcterms:modified>
  <cp:revision>113</cp:revision>
  <dc:subject/>
  <dc:title>Feladatkiírás</dc:title>
</cp:coreProperties>
</file>

<file path=docProps/custom.xml><?xml version="1.0" encoding="utf-8"?>
<Properties xmlns="http://schemas.openxmlformats.org/officeDocument/2006/custom-properties" xmlns:vt="http://schemas.openxmlformats.org/officeDocument/2006/docPropsVTypes"/>
</file>