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217920" cy="1661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6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46E78"/>
                <w:sz w:val="15"/>
              </w:rPr>
              <w:t>PROJECT</w:t>
              <w:br/>
            </w:r>
            <w:r>
              <w:rPr>
                <w:b/>
                <w:color w:val="1A73E8"/>
                <w:sz w:val="17"/>
              </w:rPr>
              <w:t>Hero VIDA AI Consultant</w:t>
            </w:r>
          </w:p>
        </w:tc>
        <w:tc>
          <w:tcPr>
            <w:tcW w:type="dxa" w:w="2448"/>
            <w:shd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46E78"/>
                <w:sz w:val="15"/>
              </w:rPr>
              <w:t>TARGET AUDIENCE</w:t>
              <w:br/>
            </w:r>
            <w:r>
              <w:rPr>
                <w:b/>
                <w:color w:val="1A73E8"/>
                <w:sz w:val="17"/>
              </w:rPr>
              <w:t>Hero Leadership &amp; Commercial Teams</w:t>
            </w:r>
          </w:p>
        </w:tc>
        <w:tc>
          <w:tcPr>
            <w:tcW w:type="dxa" w:w="2448"/>
            <w:shd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46E78"/>
                <w:sz w:val="15"/>
              </w:rPr>
              <w:t>TECH STACK</w:t>
              <w:br/>
            </w:r>
            <w:r>
              <w:rPr>
                <w:b/>
                <w:color w:val="1A73E8"/>
                <w:sz w:val="17"/>
              </w:rPr>
              <w:t>Google ADK &amp; Gemini 2.5</w:t>
            </w:r>
          </w:p>
        </w:tc>
        <w:tc>
          <w:tcPr>
            <w:tcW w:type="dxa" w:w="2448"/>
            <w:shd w:fill="F1F3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46E78"/>
                <w:sz w:val="15"/>
              </w:rPr>
              <w:t>STATUS</w:t>
              <w:br/>
            </w:r>
            <w:r>
              <w:rPr>
                <w:b/>
                <w:color w:val="1A73E8"/>
                <w:sz w:val="17"/>
              </w:rPr>
              <w:t>Active Production Deployment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D32F2F"/>
          <w:sz w:val="30"/>
        </w:rPr>
        <w:t>1. Executive Summary: The Business Challenge &amp; Solution</w:t>
      </w:r>
    </w:p>
    <w:p>
      <w:r>
        <w:t xml:space="preserve">In India's hyper-competitive electric two-wheeler (EV 2W) market, product pricing and promotional offers change weekly. Key rivals like </w:t>
      </w:r>
      <w:r>
        <w:rPr>
          <w:b/>
        </w:rPr>
        <w:t xml:space="preserve">Ather Energy, Bajaj Chetak, TVS iQube, and Ola Electric </w:t>
      </w:r>
      <w:r>
        <w:t xml:space="preserve">frequently update introductory pricing, festive cash discounts, exchange bonuses, and charger bundle costs. Simultaneously, state governments implement differing EV subsidies, road tax exemptions, and registration fees across cities like </w:t>
      </w:r>
      <w:r>
        <w:rPr>
          <w:b/>
        </w:rPr>
        <w:t>Delhi, Bengaluru, Mumbai, Pune, Ahmedabad, and Chennai.</w:t>
      </w:r>
    </w:p>
    <w:p>
      <w:r>
        <w:t>Historically, Hero MotoCorp sales representatives, regional territory managers, and dealership consultants relied on fragmented spreadsheets, stale internal emails, or third-party blogs that frequently contained obsolete prices or discontinued models (such as old V1 units).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0F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1A73E8"/>
              </w:rPr>
              <w:t xml:space="preserve">The Autonomous Solution: </w:t>
            </w:r>
            <w:r>
              <w:t>Hero MotoCorp and Google Cloud have deployed the Hero VIDA Competitor Intelligence Multi-Agent. Built on Google ADK and powered by Gemini 2.5 on Vertex AI, the agent executes 100% real-time web crawls against official manufacturer portals, computes exact state and central subsidies, and delivers standardized executive comparison reports with 1-click Cloud Storage CSV downloads in under 30 seconds.</w:t>
            </w:r>
          </w:p>
        </w:tc>
      </w:tr>
    </w:tbl>
    <w:p>
      <w:pPr>
        <w:spacing w:after="200"/>
      </w:pPr>
    </w:p>
    <w:p>
      <w:r>
        <w:drawing>
          <wp:inline xmlns:a="http://schemas.openxmlformats.org/drawingml/2006/main" xmlns:pic="http://schemas.openxmlformats.org/drawingml/2006/picture">
            <wp:extent cx="6217920" cy="26601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e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60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1"/>
      </w:pPr>
      <w:r>
        <w:rPr>
          <w:color w:val="00838F"/>
          <w:sz w:val="30"/>
        </w:rPr>
        <w:t>2. What This Agent Does (Plain-English Capabilities)</w:t>
      </w:r>
    </w:p>
    <w:p>
      <w:pPr>
        <w:spacing w:before="80" w:after="80"/>
      </w:pPr>
      <w:r>
        <w:rPr>
          <w:b/>
          <w:color w:val="202124"/>
          <w:sz w:val="22"/>
        </w:rPr>
        <w:t>100% Real-Time Live Grounding (Zero Hardcoded Data)</w:t>
        <w:br/>
      </w:r>
      <w:r>
        <w:rPr>
          <w:color w:val="3C4043"/>
          <w:sz w:val="19"/>
        </w:rPr>
        <w:t>The agent does not guess, hallucinate, or use pre-stored static tables. On every query, it reaches out directly to https://www.vidaworld.com (ingesting live product-master and price-master feeds covering 493 Indian cities) and rival portals (Ather, Chetak, TVS, Ola, River Indie) to pull exact Ex-Showroom prices, battery kWh, certified ranges, and active discounts.</w:t>
      </w:r>
    </w:p>
    <w:p>
      <w:pPr>
        <w:spacing w:before="80" w:after="80"/>
      </w:pPr>
      <w:r>
        <w:rPr>
          <w:b/>
          <w:color w:val="202124"/>
          <w:sz w:val="22"/>
        </w:rPr>
        <w:t>Understands Real Indian Slangs &amp; Regional City Names</w:t>
        <w:br/>
      </w:r>
      <w:r>
        <w:rPr>
          <w:color w:val="3C4043"/>
          <w:sz w:val="19"/>
        </w:rPr>
        <w:t>Non-technical users do not need to format SQL queries or click through dropdowns. They can type or ask in everyday business language using regional slangs: 'dilli' or 'ncr' (Delhi), 'blr' (Bengaluru), 'bombay' or 'mmr' (Mumbai), 'poona' (Pune), 'madras' (Chennai), 'calcutta' (Kolkata), 'hyd' (Hyderabad), 'amdavad' (Ahmedabad), 'pink city' (Jaipur), 'chd' (Chandigarh), and 'lko' (Lucknow).</w:t>
      </w:r>
    </w:p>
    <w:p>
      <w:pPr>
        <w:spacing w:before="80" w:after="80"/>
      </w:pPr>
      <w:r>
        <w:rPr>
          <w:b/>
          <w:color w:val="202124"/>
          <w:sz w:val="22"/>
        </w:rPr>
        <w:t>Complex Matrix Comparisons &amp; Multi-Turn Memory</w:t>
        <w:br/>
      </w:r>
      <w:r>
        <w:rPr>
          <w:color w:val="3C4043"/>
          <w:sz w:val="19"/>
        </w:rPr>
        <w:t>The agent natively understands complex multi-dimensional requests:</w:t>
        <w:br/>
        <w:t>• Same company, different models, different cities (e.g. 'Compare VIDA V2 Pro vs VX2 Plus in Delhi and Bangalore')</w:t>
        <w:br/>
        <w:t>• Multiple competitors across multiple cities (e.g. 'Ather Rizta vs Chetak C3501 vs TVS iQube in Pune and Ahmedabad')</w:t>
        <w:br/>
        <w:t>• Seamless follow-up conversations without resetting context (e.g. 'Now add Chennai too' or 'What about Chetak?').</w:t>
      </w:r>
    </w:p>
    <w:p>
      <w:pPr>
        <w:spacing w:before="80" w:after="80"/>
      </w:pPr>
      <w:r>
        <w:rPr>
          <w:b/>
          <w:color w:val="202124"/>
          <w:sz w:val="22"/>
        </w:rPr>
        <w:t>Exact Central &amp; State EV Subsidy Math</w:t>
        <w:br/>
      </w:r>
      <w:r>
        <w:rPr>
          <w:color w:val="3C4043"/>
          <w:sz w:val="19"/>
        </w:rPr>
        <w:t>It calculates the Government of India's PM E-Drive central subsidy (₹2,500/kWh up to ₹10,000) and city-specific state EV policies (e.g. Delhi EV incentives, Maharashtra EV policies, Gujarat incentives, and state-level RTO tax exemptions), giving exact customer on-road figures.</w:t>
      </w:r>
    </w:p>
    <w:p>
      <w:pPr>
        <w:spacing w:before="80" w:after="80"/>
      </w:pPr>
      <w:r>
        <w:rPr>
          <w:b/>
          <w:color w:val="202124"/>
          <w:sz w:val="22"/>
        </w:rPr>
        <w:t>1-Click CSV Export &amp; Google Cloud Storage Download</w:t>
        <w:br/>
      </w:r>
      <w:r>
        <w:rPr>
          <w:color w:val="3C4043"/>
          <w:sz w:val="19"/>
        </w:rPr>
        <w:t>Every single comparison generates a structured CSV spreadsheet that is automatically uploaded to Google Cloud Storage. The user receives a direct 1-click Google Cloud Console link where they can download the file with one click, a direct storage URL, and a copyable CSV block directly inside the chat window.</w:t>
      </w:r>
    </w:p>
    <w:p>
      <w:pPr>
        <w:spacing w:after="240"/>
      </w:pPr>
    </w:p>
    <w:p>
      <w:pPr>
        <w:pStyle w:val="Heading1"/>
      </w:pPr>
      <w:r>
        <w:rPr>
          <w:color w:val="1A73E8"/>
          <w:sz w:val="30"/>
        </w:rPr>
        <w:t>3. System Architecture: How It Works</w:t>
      </w:r>
    </w:p>
    <w:p>
      <w:r>
        <w:drawing>
          <wp:inline xmlns:a="http://schemas.openxmlformats.org/drawingml/2006/main" xmlns:pic="http://schemas.openxmlformats.org/drawingml/2006/picture">
            <wp:extent cx="6217920" cy="42213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nfograph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21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color w:val="646E78"/>
          <w:sz w:val="17"/>
        </w:rPr>
        <w:t>Figure 1: Architectural Flow from natural language stakeholder inquiry to real-time ingestion, calculation, and CSV generation.</w:t>
      </w:r>
    </w:p>
    <w:p>
      <w:pPr>
        <w:spacing w:before="120"/>
      </w:pPr>
    </w:p>
    <w:p>
      <w:r>
        <w:rPr>
          <w:b/>
        </w:rPr>
        <w:t>The Google ADK Multi-Agent Team: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1F2937"/>
          </w:tcPr>
          <w:p>
            <w:r>
              <w:rPr>
                <w:b/>
                <w:color w:val="FFFFFF"/>
                <w:sz w:val="18"/>
              </w:rPr>
              <w:t>Specialized Agent</w:t>
            </w:r>
          </w:p>
        </w:tc>
        <w:tc>
          <w:tcPr>
            <w:tcW w:type="dxa" w:w="2016"/>
            <w:shd w:fill="1F2937"/>
          </w:tcPr>
          <w:p>
            <w:r>
              <w:rPr>
                <w:b/>
                <w:color w:val="FFFFFF"/>
                <w:sz w:val="18"/>
              </w:rPr>
              <w:t>Model Tier</w:t>
            </w:r>
          </w:p>
        </w:tc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Core Responsibilities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🌟 hero_vida_main_agent</w:t>
              <w:br/>
              <w:t>(Main Orchestrator)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Gemini 2.5 Pro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Handles conversational dialogue, normalizes Indian slangs, coordinates the specialist sub-agents, and produces the verified executive report.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🕷️ crawler_subagent</w:t>
              <w:br/>
              <w:t>(Live Scraper)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Gemini 2.5 Flash</w:t>
            </w:r>
          </w:p>
        </w:tc>
        <w:tc>
          <w:tcPr>
            <w:tcW w:type="dxa" w:w="51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Executes headless real-time web crawlers across official OEM websites; extracts live JSON state, specs, and prices; stores audit data.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💰 pricing_subagent</w:t>
              <w:br/>
              <w:t>(Subsidy Specialist)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Gemini 2.5 Pro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Computes PM E-Drive central subsidies, state EV policy incentives, road tax waivers, and on-road customer prices across 15+ Indian states.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📊 report_subagent</w:t>
              <w:br/>
              <w:t>(Executive Synthesis)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Gemini 2.5 Pro</w:t>
            </w:r>
          </w:p>
        </w:tc>
        <w:tc>
          <w:tcPr>
            <w:tcW w:type="dxa" w:w="51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Formats side-by-side comparison tables, highlights Hero VIDA competitive advantages, and links to Cloud Storage CSV exports.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D32F2F"/>
          <w:sz w:val="30"/>
        </w:rPr>
        <w:t>4. How Hero MotoCorp Can Deploy This Agent</w:t>
      </w:r>
    </w:p>
    <w:p>
      <w:r>
        <w:t>Depending on Hero MotoCorp's infrastructure preference, security posture, and target audience, the agent can be deployed in three distinct enterprise topologies:</w:t>
      </w:r>
    </w:p>
    <w:p>
      <w:pPr>
        <w:spacing w:before="80" w:after="80"/>
      </w:pPr>
      <w:r>
        <w:rPr>
          <w:b/>
          <w:color w:val="1A73E8"/>
          <w:sz w:val="21"/>
        </w:rPr>
        <w:t>Option A: Vertex AI Agent Engine (Recommended — Fully Managed Serverless)</w:t>
        <w:br/>
      </w:r>
      <w:r>
        <w:rPr>
          <w:color w:val="3C4043"/>
          <w:sz w:val="18"/>
        </w:rPr>
        <w:t>• What it is: The agent runs entirely on Google Cloud's managed Vertex AI Agent Engine.</w:t>
        <w:br/>
        <w:t>• Business Benefit: Zero servers to manage, automated autoscaling, enterprise security, built-in session state memory, and an interactive Cloud Console Playground for leadership testing.</w:t>
        <w:br/>
        <w:t>• How it deploys: 1-click deployment using deploy.sh or adk deploy agent_engine.</w:t>
        <w:br/>
        <w:t>• Live Endpoint: Already deployed on Google Cloud in us-central1 (Instance ID: 8827320801704280064).</w:t>
      </w:r>
    </w:p>
    <w:p>
      <w:pPr>
        <w:spacing w:before="80" w:after="80"/>
      </w:pPr>
      <w:r>
        <w:rPr>
          <w:b/>
          <w:color w:val="1A73E8"/>
          <w:sz w:val="21"/>
        </w:rPr>
        <w:t>Option B: Google Cloud Run (Containerized Microservice for Private VPCs)</w:t>
        <w:br/>
      </w:r>
      <w:r>
        <w:rPr>
          <w:color w:val="3C4043"/>
          <w:sz w:val="18"/>
        </w:rPr>
        <w:t>• What it is: Packaged as a standard Docker container hosted on Google Cloud Run.</w:t>
        <w:br/>
        <w:t>• Business Benefit: Perfect if Hero wishes to place the agent behind an existing enterprise API Gateway, intranet portal, or secure internal dealership VPN.</w:t>
        <w:br/>
        <w:t>• How it deploys: Automated Docker container built via Cloud Build (gcloud run deploy).</w:t>
      </w:r>
    </w:p>
    <w:p>
      <w:pPr>
        <w:spacing w:before="80" w:after="80"/>
      </w:pPr>
      <w:r>
        <w:rPr>
          <w:b/>
          <w:color w:val="1A73E8"/>
          <w:sz w:val="21"/>
        </w:rPr>
        <w:t>Option C: Dealership &amp; Field Rep Local CLI (Direct Desktop Access)</w:t>
        <w:br/>
      </w:r>
      <w:r>
        <w:rPr>
          <w:color w:val="3C4043"/>
          <w:sz w:val="18"/>
        </w:rPr>
        <w:t>• What it is: A standalone lightweight Python application that runs on dealer computers or executive laptops.</w:t>
        <w:br/>
        <w:t>• Business Benefit: Allows territory managers or sales personnel to run fast benchmarks without requiring cloud console access.</w:t>
        <w:br/>
        <w:t>• How it deploys: 1-click launch via run.sh.</w:t>
      </w:r>
    </w:p>
    <w:p>
      <w:pPr>
        <w:spacing w:after="240"/>
      </w:pPr>
    </w:p>
    <w:p>
      <w:pPr>
        <w:pStyle w:val="Heading1"/>
      </w:pPr>
      <w:r>
        <w:rPr>
          <w:color w:val="0F9D58"/>
          <w:sz w:val="30"/>
        </w:rPr>
        <w:t>5. Agent-to-Agent (A2A) Integration: Sharing with Other Hero Systems</w:t>
      </w:r>
    </w:p>
    <w:p>
      <w:r>
        <w:t xml:space="preserve">A critical requirement for enterprise AI is that agents should not live in silos. The Hero VIDA Competitor Intelligence Agent natively supports Google's </w:t>
      </w:r>
      <w:r>
        <w:rPr>
          <w:b/>
        </w:rPr>
        <w:t>Agent-to-Agent (A2A) protocol</w:t>
      </w:r>
      <w:r>
        <w:t>. This means other digital systems at Hero MotoCorp can consume this agent automatically as an autonomous intelligence specialist.</w:t>
      </w:r>
    </w:p>
    <w:p>
      <w:r>
        <w:rPr>
          <w:b/>
        </w:rPr>
        <w:t>Real-World Hero MotoCorp A2A Use Cases:</w:t>
        <w:br/>
      </w:r>
      <w:r>
        <w:t>1. Hero Virtual Showroom Chatbot: When an online customer asks 'Why should I buy VIDA V2 Pro instead of Ather Rizta?', the customer chatbot calls the Competitor Intelligence Agent via A2A to retrieve the latest live prices and subsidies in the customer's city.</w:t>
        <w:br/>
      </w:r>
      <w:r>
        <w:t>2. Dealership WhatsApp Assistant: Dealer sales agents can send a WhatsApp message like 'Need comparison sheet for VIDA VX2 vs Chetak in Jaipur', and the WhatsApp bot delegates the query to this agent, returning a PDF/CSV directly into the chat.</w:t>
        <w:br/>
      </w:r>
      <w:r>
        <w:t>3. Enterprise Fleet &amp; Commercial Sales Bot: High-volume B2B fleet buyers evaluating commercial EV scooters can run multi-city TCO benchmarks automatically.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</w:rPr>
              <w:t>How a Hero IT Developer Imports This Agent (Only 4 Lines of Python):</w:t>
              <w:br/>
            </w:r>
            <w:r>
              <w:rPr>
                <w:rFonts w:ascii="Courier New" w:hAnsi="Courier New"/>
                <w:color w:val="212121"/>
                <w:sz w:val="17"/>
              </w:rPr>
              <w:t>from google.adk.agents.remote_agent import RemoteAgent</w:t>
              <w:br/>
              <w:br/>
              <w:t># Connect to the live Hero VIDA Agent via A2A URI:</w:t>
              <w:br/>
              <w:t>hero_intelligence = RemoteAgent(</w:t>
              <w:br/>
              <w:t xml:space="preserve">    name='hero_vida_intelligence',</w:t>
              <w:br/>
              <w:t xml:space="preserve">    address='agentengine://projects/zuhaibp-ai/locations/us-central1/reasoningEngines/8827320801704280064'</w:t>
              <w:br/>
              <w:t>)</w:t>
              <w:br/>
              <w:t># Now your existing customer bots can delegate any competitor query to this specialist!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A73E8"/>
          <w:sz w:val="30"/>
        </w:rPr>
        <w:t>6. Technical Hand-Off &amp; Developer Resources</w:t>
      </w:r>
    </w:p>
    <w:p>
      <w:r>
        <w:t>When handing this solution to Hero MotoCorp's engineering or cloud infrastructure team, please provide them with the following assets and pointers:</w:t>
      </w:r>
    </w:p>
    <w:p>
      <w:pPr>
        <w:spacing w:before="60" w:after="60"/>
      </w:pPr>
      <w:r>
        <w:rPr>
          <w:b/>
          <w:color w:val="D32F2F"/>
          <w:sz w:val="20"/>
        </w:rPr>
        <w:t>📘 Complete Technical Documentation (README.md)</w:t>
        <w:br/>
      </w:r>
      <w:r>
        <w:rPr>
          <w:color w:val="3C4043"/>
          <w:sz w:val="18"/>
        </w:rPr>
        <w:t>Contains full architectural flowcharts, sequence diagrams, detailed API contracts, parameter descriptions, and environment configuration instructions.</w:t>
        <w:br/>
        <w:t>File: README.md in repository root.</w:t>
      </w:r>
    </w:p>
    <w:p>
      <w:pPr>
        <w:spacing w:before="60" w:after="60"/>
      </w:pPr>
      <w:r>
        <w:rPr>
          <w:b/>
          <w:color w:val="D32F2F"/>
          <w:sz w:val="20"/>
        </w:rPr>
        <w:t>🚀 1-Click Deployment Script (deploy.sh)</w:t>
        <w:br/>
      </w:r>
      <w:r>
        <w:rPr>
          <w:color w:val="3C4043"/>
          <w:sz w:val="18"/>
        </w:rPr>
        <w:t>Automated deployment script that handles packaging, container builds, and in-place updates on Vertex AI Agent Engine.</w:t>
        <w:br/>
        <w:t>File: deploy.sh in repository root.</w:t>
      </w:r>
    </w:p>
    <w:p>
      <w:pPr>
        <w:spacing w:before="60" w:after="60"/>
      </w:pPr>
      <w:r>
        <w:rPr>
          <w:b/>
          <w:color w:val="D32F2F"/>
          <w:sz w:val="20"/>
        </w:rPr>
        <w:t>🧪 Comprehensive Automated Test Suite (tests/)</w:t>
        <w:br/>
      </w:r>
      <w:r>
        <w:rPr>
          <w:color w:val="3C4043"/>
          <w:sz w:val="18"/>
        </w:rPr>
        <w:t>Includes 14 automated unit and integration tests verifying real-time web crawlers, subsidy calculations, slang resolvers, and CSV Cloud Storage generation.</w:t>
        <w:br/>
        <w:t>Command: PYTHONPATH=. ./venv/bin/pytest tests/ -v (All 14 tests passing).</w:t>
      </w:r>
    </w:p>
    <w:p>
      <w:pPr>
        <w:spacing w:before="60" w:after="60"/>
      </w:pPr>
      <w:r>
        <w:rPr>
          <w:b/>
          <w:color w:val="D32F2F"/>
          <w:sz w:val="20"/>
        </w:rPr>
        <w:t>💻 Code Repository</w:t>
        <w:br/>
      </w:r>
      <w:r>
        <w:rPr>
          <w:color w:val="3C4043"/>
          <w:sz w:val="18"/>
        </w:rPr>
        <w:t>Complete high-code Python repository built with Google ADK:</w:t>
        <w:br/>
        <w:t>GitHub Repository: https://github.com/zuhaibp656/hero-vida-agent.git</w:t>
      </w:r>
    </w:p>
    <w:p>
      <w:pPr>
        <w:spacing w:before="60" w:after="60"/>
      </w:pPr>
      <w:r>
        <w:rPr>
          <w:b/>
          <w:color w:val="D32F2F"/>
          <w:sz w:val="20"/>
        </w:rPr>
        <w:t>🎮 Live Interactive Playground (Test in Browser Right Now)</w:t>
        <w:br/>
      </w:r>
      <w:r>
        <w:rPr>
          <w:color w:val="3C4043"/>
          <w:sz w:val="18"/>
        </w:rPr>
        <w:t>Google Cloud Console Vertex AI Playground URL:</w:t>
        <w:br/>
        <w:t>https://console.cloud.google.com/vertex-ai/agents/agent-engines/locations/us-central1/agent-engines/8827320801704280064/playground?project=zuhaibp-ai</w:t>
      </w:r>
    </w:p>
    <w:p>
      <w:pPr>
        <w:spacing w:before="60" w:after="60"/>
      </w:pPr>
      <w:r>
        <w:rPr>
          <w:b/>
          <w:color w:val="D32F2F"/>
          <w:sz w:val="20"/>
        </w:rPr>
        <w:t>🪣 Google Cloud Storage Reports Bucket</w:t>
        <w:br/>
      </w:r>
      <w:r>
        <w:rPr>
          <w:color w:val="3C4043"/>
          <w:sz w:val="18"/>
        </w:rPr>
        <w:t>Direct link to generated comparison spreadsheets in Cloud Storage Console:</w:t>
        <w:br/>
        <w:t>https://console.cloud.google.com/storage/browser/zuhaibp-ai-hero-vida-reports/reports?project=zuhaibp-ai</w:t>
      </w:r>
    </w:p>
    <w:p>
      <w:pPr>
        <w:spacing w:before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293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Hero MotoCorp &amp; Google Cloud | Advanced Agentic AI</w:t>
              <w:br/>
            </w:r>
            <w:r>
              <w:rPr>
                <w:color w:val="A0AEC0"/>
                <w:sz w:val="17"/>
              </w:rPr>
              <w:t>Delivering Autonomous Real-Time Market Intelligence for the Next Generation of EV Mobility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