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59436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857250"/>
                    </a:xfrm>
                    <a:prstGeom prst="rect">
                      <a:avLst/>
                    </a:prstGeom>
                  </pic:spPr>
                </pic:pic>
              </a:graphicData>
            </a:graphic>
          </wp:inline>
        </w:drawing>
      </w:r>
    </w:p>
    <w:p>
      <w:pPr>
        <w:pBdr>
          <w:bottom w:val="single" w:color="000000" w:sz="12" w:space="1"/>
        </w:pBdr>
        <w:spacing w:after="160"/>
      </w:pPr>
    </w:p>
    <w:p>
      <w:pPr>
        <w:spacing w:after="200"/>
        <w:jc w:val="center"/>
      </w:pPr>
      <w:r>
        <w:rPr>
          <w:rFonts w:ascii="Arial" w:cs="Arial" w:eastAsia="Arial" w:hAnsi="Arial"/>
          <w:b/>
          <w:bCs/>
          <w:sz w:val="28"/>
          <w:szCs w:val="28"/>
          <w:u w:val="single"/>
        </w:rPr>
        <w:t xml:space="preserve">MEMO</w:t>
      </w:r>
    </w:p>
    <w:tbl>
      <w:tblPr>
        <w:tblW w:type="dxa" w:w="91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18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Kepada</w:t>
            </w:r>
          </w:p>
        </w:tc>
        <w:tc>
          <w:tcPr>
            <w:tcW w:type="dxa" w:w="2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w:t>
            </w:r>
          </w:p>
        </w:tc>
        <w:tc>
          <w:tcPr>
            <w:tcW w:type="dxa" w:w="71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Seluruh Divisi Terkait (IT/EDP, Produksi, PPIC, HR, GA)</w:t>
            </w:r>
          </w:p>
        </w:tc>
      </w:tr>
      <w:tr>
        <w:tc>
          <w:tcPr>
            <w:tcW w:type="dxa" w:w="18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Dari</w:t>
            </w:r>
          </w:p>
        </w:tc>
        <w:tc>
          <w:tcPr>
            <w:tcW w:type="dxa" w:w="2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w:t>
            </w:r>
          </w:p>
        </w:tc>
        <w:tc>
          <w:tcPr>
            <w:tcW w:type="dxa" w:w="71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Divisi IT / EDP</w:t>
            </w:r>
          </w:p>
        </w:tc>
      </w:tr>
      <w:tr>
        <w:tc>
          <w:tcPr>
            <w:tcW w:type="dxa" w:w="18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Perihal</w:t>
            </w:r>
          </w:p>
        </w:tc>
        <w:tc>
          <w:tcPr>
            <w:tcW w:type="dxa" w:w="2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w:t>
            </w:r>
          </w:p>
        </w:tc>
        <w:tc>
          <w:tcPr>
            <w:tcW w:type="dxa" w:w="71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Pemberitahuan Pengerjaan Proyek Instalasi Jaringan Fiber Optik</w:t>
            </w:r>
          </w:p>
        </w:tc>
      </w:tr>
    </w:tbl>
    <w:p>
      <w:pPr>
        <w:spacing w:after="100"/>
      </w:pPr>
    </w:p>
    <w:p>
      <w:pPr>
        <w:spacing w:after="200"/>
        <w:jc w:val="both"/>
      </w:pPr>
      <w:r>
        <w:rPr>
          <w:rFonts w:ascii="Arial" w:cs="Arial" w:eastAsia="Arial" w:hAnsi="Arial"/>
          <w:sz w:val="22"/>
          <w:szCs w:val="22"/>
        </w:rPr>
        <w:t xml:space="preserve">Sehubungan dengan peningkatan infrastruktur jaringan komunikasi data di lingkungan PT Supracor Sejahtera, bersama ini kami sampaikan bahwa akan dilaksanakan pekerjaan instalasi jaringan fiber optik yang meliputi proses penarikan kabel dan splicing (penyambungan) fiber optik. Pekerjaan ini bertujuan untuk meningkatkan kestabilan dan kecepatan koneksi jaringan guna mendukung kelancaran operasional seluruh divisi.</w:t>
      </w:r>
    </w:p>
    <w:p>
      <w:pPr>
        <w:spacing w:after="120" w:before="120"/>
      </w:pPr>
      <w:r>
        <w:rPr>
          <w:rFonts w:ascii="Arial" w:cs="Arial" w:eastAsia="Arial" w:hAnsi="Arial"/>
          <w:b/>
          <w:bCs/>
          <w:sz w:val="22"/>
          <w:szCs w:val="22"/>
        </w:rPr>
        <w:t xml:space="preserve">Jadwal Pelaksanaan</w:t>
      </w:r>
    </w:p>
    <w:p>
      <w:pPr>
        <w:pStyle w:val="ListParagraph"/>
        <w:numPr>
          <w:ilvl w:val="0"/>
          <w:numId w:val="2"/>
        </w:numPr>
        <w:spacing w:after="120"/>
        <w:jc w:val="both"/>
      </w:pPr>
      <w:r>
        <w:rPr>
          <w:rFonts w:ascii="Arial" w:cs="Arial" w:eastAsia="Arial" w:hAnsi="Arial"/>
          <w:sz w:val="22"/>
          <w:szCs w:val="22"/>
        </w:rPr>
        <w:t xml:space="preserve">Tanggal 27 - 31 Juli 2026: Penarikan kabel fiber optik.</w:t>
      </w:r>
    </w:p>
    <w:p>
      <w:pPr>
        <w:pStyle w:val="ListParagraph"/>
        <w:numPr>
          <w:ilvl w:val="0"/>
          <w:numId w:val="2"/>
        </w:numPr>
        <w:spacing w:after="120"/>
        <w:jc w:val="both"/>
      </w:pPr>
      <w:r>
        <w:rPr>
          <w:rFonts w:ascii="Arial" w:cs="Arial" w:eastAsia="Arial" w:hAnsi="Arial"/>
          <w:sz w:val="22"/>
          <w:szCs w:val="22"/>
        </w:rPr>
        <w:t xml:space="preserve">Tanggal 03 - 05 Agustus 2026: Splicing (penyambungan) fiber optik.</w:t>
      </w:r>
    </w:p>
    <w:p>
      <w:pPr>
        <w:spacing w:after="200"/>
      </w:pPr>
    </w:p>
    <w:p>
      <w:pPr>
        <w:spacing w:after="200"/>
        <w:jc w:val="both"/>
      </w:pPr>
      <w:r>
        <w:rPr>
          <w:rFonts w:ascii="Arial" w:cs="Arial" w:eastAsia="Arial" w:hAnsi="Arial"/>
          <w:sz w:val="22"/>
          <w:szCs w:val="22"/>
        </w:rPr>
        <w:t xml:space="preserve">Selama masa pengerjaan tersebut, dimohon kerja sama dari seluruh divisi untuk memberikan akses dan kelancaran bagi tim pelaksana, serta memaklumi apabila terjadi gangguan sementara pada jaringan di area-area yang menjadi lokasi pengerjaan. Kami juga memohon perhatian terhadap keselamatan kerja di sekitar area instalasi kabel.</w:t>
      </w:r>
    </w:p>
    <w:p>
      <w:pPr>
        <w:spacing w:after="200"/>
        <w:jc w:val="both"/>
      </w:pPr>
      <w:r>
        <w:rPr>
          <w:rFonts w:ascii="Arial" w:cs="Arial" w:eastAsia="Arial" w:hAnsi="Arial"/>
          <w:sz w:val="22"/>
          <w:szCs w:val="22"/>
        </w:rPr>
        <w:t xml:space="preserve">Demikian memo pemberitahuan ini disampaikan untuk menjadi perhatian bersama. Atas perhatian dan kerja samanya, kami ucapkan terima kasih.</w:t>
      </w:r>
    </w:p>
    <w:p>
      <w:pPr>
        <w:spacing w:after="200"/>
      </w:pPr>
      <w:r>
        <w:rPr>
          <w:rFonts w:ascii="Arial" w:cs="Arial" w:eastAsia="Arial" w:hAnsi="Arial"/>
          <w:sz w:val="22"/>
          <w:szCs w:val="22"/>
        </w:rPr>
        <w:t xml:space="preserve">Mojokerto, 24 Juli 2026</w:t>
      </w:r>
    </w:p>
    <w:p>
      <w:pPr>
        <w:spacing w:after="400"/>
      </w:pPr>
      <w:r>
        <w:rPr>
          <w:rFonts w:ascii="Arial" w:cs="Arial" w:eastAsia="Arial" w:hAnsi="Arial"/>
          <w:sz w:val="22"/>
          <w:szCs w:val="22"/>
        </w:rPr>
        <w:t xml:space="preserve">Divisi IT / EDP</w:t>
      </w:r>
    </w:p>
    <w:p>
      <w:pPr>
        <w:spacing w:after="400"/>
      </w:pPr>
      <w:r>
        <w:rPr>
          <w:rFonts w:ascii="Arial" w:cs="Arial" w:eastAsia="Arial" w:hAnsi="Arial"/>
          <w:sz w:val="22"/>
          <w:szCs w:val="22"/>
        </w:rPr>
        <w:t xml:space="preserve">( )</w:t>
      </w:r>
    </w:p>
    <w:p>
      <w:pPr>
        <w:spacing w:after="200"/>
      </w:pPr>
      <w:r>
        <w:rPr>
          <w:rFonts w:ascii="Arial" w:cs="Arial" w:eastAsia="Arial" w:hAnsi="Arial"/>
          <w:sz w:val="22"/>
          <w:szCs w:val="22"/>
        </w:rPr>
        <w:t xml:space="preserve">Mengetahui,</w:t>
      </w:r>
    </w:p>
    <w:tbl>
      <w:tblPr>
        <w:tblW w:type="dxa" w:w="9160"/>
        <w:tblBorders>
          <w:top w:val="none" w:color="FFFFFF" w:sz="0"/>
          <w:left w:val="none" w:color="FFFFFF" w:sz="0"/>
          <w:bottom w:val="none" w:color="FFFFFF" w:sz="0"/>
          <w:right w:val="none" w:color="FFFFFF" w:sz="0"/>
          <w:insideH w:val="single" w:color="auto" w:sz="4"/>
          <w:insideV w:val="single" w:color="auto" w:sz="4"/>
        </w:tblBorders>
      </w:tblPr>
      <w:tblGrid>
        <w:gridCol w:w="2290"/>
        <w:gridCol w:w="2290"/>
        <w:gridCol w:w="2290"/>
        <w:gridCol w:w="2290"/>
      </w:tblGrid>
      <w:tr>
        <w:tc>
          <w:tcPr>
            <w:tcW w:type="dxa" w:w="2290"/>
            <w:tcBorders>
              <w:top w:val="none" w:color="FFFFFF" w:sz="0"/>
              <w:left w:val="none" w:color="FFFFFF" w:sz="0"/>
              <w:bottom w:val="none" w:color="FFFFFF" w:sz="0"/>
              <w:right w:val="none" w:color="FFFFFF" w:sz="0"/>
            </w:tcBorders>
            <w:vAlign w:val="bottom"/>
          </w:tcPr>
          <w:p>
            <w:pPr>
              <w:spacing w:after="600"/>
            </w:pPr>
          </w:p>
          <w:p>
            <w:pPr>
              <w:jc w:val="center"/>
            </w:pPr>
            <w:r>
              <w:rPr>
                <w:rFonts w:ascii="Arial" w:cs="Arial" w:eastAsia="Arial" w:hAnsi="Arial"/>
                <w:sz w:val="22"/>
                <w:szCs w:val="22"/>
              </w:rPr>
              <w:t xml:space="preserve">( )</w:t>
            </w:r>
          </w:p>
          <w:p>
            <w:pPr>
              <w:jc w:val="center"/>
            </w:pPr>
            <w:r>
              <w:rPr>
                <w:rFonts w:ascii="Arial" w:cs="Arial" w:eastAsia="Arial" w:hAnsi="Arial"/>
                <w:sz w:val="22"/>
                <w:szCs w:val="22"/>
              </w:rPr>
              <w:t xml:space="preserve">Pak Fredderick</w:t>
            </w:r>
          </w:p>
        </w:tc>
        <w:tc>
          <w:tcPr>
            <w:tcW w:type="dxa" w:w="2290"/>
            <w:tcBorders>
              <w:top w:val="none" w:color="FFFFFF" w:sz="0"/>
              <w:left w:val="none" w:color="FFFFFF" w:sz="0"/>
              <w:bottom w:val="none" w:color="FFFFFF" w:sz="0"/>
              <w:right w:val="none" w:color="FFFFFF" w:sz="0"/>
            </w:tcBorders>
            <w:vAlign w:val="bottom"/>
          </w:tcPr>
          <w:p>
            <w:pPr>
              <w:spacing w:after="600"/>
            </w:pPr>
          </w:p>
          <w:p>
            <w:pPr>
              <w:jc w:val="center"/>
            </w:pPr>
            <w:r>
              <w:rPr>
                <w:rFonts w:ascii="Arial" w:cs="Arial" w:eastAsia="Arial" w:hAnsi="Arial"/>
                <w:sz w:val="22"/>
                <w:szCs w:val="22"/>
              </w:rPr>
              <w:t xml:space="preserve">( )</w:t>
            </w:r>
          </w:p>
          <w:p>
            <w:pPr>
              <w:jc w:val="center"/>
            </w:pPr>
            <w:r>
              <w:rPr>
                <w:rFonts w:ascii="Arial" w:cs="Arial" w:eastAsia="Arial" w:hAnsi="Arial"/>
                <w:sz w:val="22"/>
                <w:szCs w:val="22"/>
              </w:rPr>
              <w:t xml:space="preserve">Pak David L.</w:t>
            </w:r>
          </w:p>
        </w:tc>
        <w:tc>
          <w:tcPr>
            <w:tcW w:type="dxa" w:w="2290"/>
            <w:tcBorders>
              <w:top w:val="none" w:color="FFFFFF" w:sz="0"/>
              <w:left w:val="none" w:color="FFFFFF" w:sz="0"/>
              <w:bottom w:val="none" w:color="FFFFFF" w:sz="0"/>
              <w:right w:val="none" w:color="FFFFFF" w:sz="0"/>
            </w:tcBorders>
            <w:vAlign w:val="bottom"/>
          </w:tcPr>
          <w:p>
            <w:pPr>
              <w:spacing w:after="600"/>
            </w:pPr>
          </w:p>
          <w:p>
            <w:pPr>
              <w:jc w:val="center"/>
            </w:pPr>
            <w:r>
              <w:rPr>
                <w:rFonts w:ascii="Arial" w:cs="Arial" w:eastAsia="Arial" w:hAnsi="Arial"/>
                <w:sz w:val="22"/>
                <w:szCs w:val="22"/>
              </w:rPr>
              <w:t xml:space="preserve">( )</w:t>
            </w:r>
          </w:p>
          <w:p>
            <w:pPr>
              <w:jc w:val="center"/>
            </w:pPr>
            <w:r>
              <w:rPr>
                <w:rFonts w:ascii="Arial" w:cs="Arial" w:eastAsia="Arial" w:hAnsi="Arial"/>
                <w:sz w:val="22"/>
                <w:szCs w:val="22"/>
              </w:rPr>
              <w:t xml:space="preserve">Pak Samuel</w:t>
            </w:r>
          </w:p>
        </w:tc>
        <w:tc>
          <w:tcPr>
            <w:tcW w:type="dxa" w:w="2290"/>
            <w:tcBorders>
              <w:top w:val="none" w:color="FFFFFF" w:sz="0"/>
              <w:left w:val="none" w:color="FFFFFF" w:sz="0"/>
              <w:bottom w:val="none" w:color="FFFFFF" w:sz="0"/>
              <w:right w:val="none" w:color="FFFFFF" w:sz="0"/>
            </w:tcBorders>
            <w:vAlign w:val="bottom"/>
          </w:tcPr>
          <w:p>
            <w:pPr>
              <w:spacing w:after="600"/>
            </w:pPr>
          </w:p>
          <w:p>
            <w:pPr>
              <w:jc w:val="center"/>
            </w:pPr>
            <w:r>
              <w:rPr>
                <w:rFonts w:ascii="Arial" w:cs="Arial" w:eastAsia="Arial" w:hAnsi="Arial"/>
                <w:sz w:val="22"/>
                <w:szCs w:val="22"/>
              </w:rPr>
              <w:t xml:space="preserve">( )</w:t>
            </w:r>
          </w:p>
          <w:p>
            <w:pPr>
              <w:jc w:val="center"/>
            </w:pPr>
            <w:r>
              <w:rPr>
                <w:rFonts w:ascii="Arial" w:cs="Arial" w:eastAsia="Arial" w:hAnsi="Arial"/>
                <w:sz w:val="22"/>
                <w:szCs w:val="22"/>
              </w:rPr>
              <w:t xml:space="preserve">EDP</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dae18ba1395f47e93e7f240b2356a1bcc37e3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2026-07-24T08:27:40.481Z</dcterms:created>
  <dcterms:modified xsi:type="dcterms:W3CDTF">2026-07-24T08:27:40.482Z</dcterms:modified>
</cp:coreProperties>
</file>

<file path=docProps/custom.xml><?xml version="1.0" encoding="utf-8"?>
<Properties xmlns="http://schemas.openxmlformats.org/officeDocument/2006/custom-properties" xmlns:vt="http://schemas.openxmlformats.org/officeDocument/2006/docPropsVTypes"/>
</file>