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9E8" w:rsidRDefault="00965A1C">
      <w:pPr>
        <w:rPr>
          <w:b/>
          <w:sz w:val="24"/>
          <w:szCs w:val="24"/>
          <w:lang w:val="en-GB"/>
        </w:rPr>
      </w:pPr>
      <w:r>
        <w:rPr>
          <w:lang w:val="en-GB"/>
        </w:rPr>
        <w:t xml:space="preserve">                            </w:t>
      </w:r>
      <w:r w:rsidRPr="00965A1C">
        <w:rPr>
          <w:b/>
          <w:sz w:val="24"/>
          <w:szCs w:val="24"/>
          <w:lang w:val="en-GB"/>
        </w:rPr>
        <w:t>APPLICATION OF INTELLIGENT AI IN HEALTH CARE</w:t>
      </w:r>
    </w:p>
    <w:p w:rsidR="00965A1C" w:rsidRDefault="00965A1C" w:rsidP="003133F2">
      <w:pPr>
        <w:jc w:val="both"/>
        <w:rPr>
          <w:b/>
          <w:lang w:val="en-GB"/>
        </w:rPr>
      </w:pPr>
      <w:r>
        <w:rPr>
          <w:b/>
          <w:lang w:val="en-GB"/>
        </w:rPr>
        <w:t>Introduction:</w:t>
      </w:r>
    </w:p>
    <w:p w:rsidR="00965A1C" w:rsidRDefault="00965A1C" w:rsidP="003133F2">
      <w:pPr>
        <w:jc w:val="both"/>
        <w:rPr>
          <w:lang w:val="en-GB"/>
        </w:rPr>
      </w:pPr>
      <w:r w:rsidRPr="00965A1C">
        <w:rPr>
          <w:lang w:val="en-GB"/>
        </w:rPr>
        <w:t>Intelligent agents have become an important research area in healthcare due to their potential to improve patient outcomes and reduce healthcare costs. In this report, we review four refereed journal and conference articles on the applications of intelligent agents in healthcare. We aim to provide a concise report of the aims and contributions of each of the articles and identify successes, gaps, and challenges in the design and use of intelligent agents in healthcare. Furthermore, we suggest opportunities for future contributions of intelligent agents to address the identified gaps and challenges.</w:t>
      </w:r>
    </w:p>
    <w:p w:rsidR="00965A1C" w:rsidRDefault="00965A1C" w:rsidP="003133F2">
      <w:pPr>
        <w:jc w:val="both"/>
        <w:rPr>
          <w:b/>
          <w:lang w:val="en-GB"/>
        </w:rPr>
      </w:pPr>
      <w:r>
        <w:rPr>
          <w:b/>
          <w:lang w:val="en-GB"/>
        </w:rPr>
        <w:t>Methodology</w:t>
      </w:r>
    </w:p>
    <w:p w:rsidR="00965A1C" w:rsidRDefault="00965A1C" w:rsidP="003133F2">
      <w:pPr>
        <w:jc w:val="both"/>
        <w:rPr>
          <w:b/>
          <w:lang w:val="en-GB"/>
        </w:rPr>
      </w:pPr>
      <w:r w:rsidRPr="00965A1C">
        <w:rPr>
          <w:lang w:val="en-GB"/>
        </w:rPr>
        <w:t>We conducted a systematic search of refereed journal and conference articles published between 2019 and 2022 on the applications of intelligent agents in healthcare. We searched multiple electronic databases including PubMed, Scopus, and IEEE Xplore. We used the following search terms: "intelligent agents", "healthcare", "clinical decision-making", "patient monitoring", "telemedicine", "chronic disease management", and "personalized medicine". After a thorough review of the literature, we selected four articles that met the inclusion criteria</w:t>
      </w:r>
      <w:r w:rsidRPr="00965A1C">
        <w:rPr>
          <w:b/>
          <w:lang w:val="en-GB"/>
        </w:rPr>
        <w:t>.</w:t>
      </w:r>
    </w:p>
    <w:p w:rsidR="00BE2266" w:rsidRDefault="00BE2266" w:rsidP="003133F2">
      <w:pPr>
        <w:jc w:val="both"/>
        <w:rPr>
          <w:b/>
          <w:lang w:val="en-GB"/>
        </w:rPr>
      </w:pPr>
      <w:r>
        <w:rPr>
          <w:b/>
          <w:lang w:val="en-GB"/>
        </w:rPr>
        <w:t>Results</w:t>
      </w:r>
    </w:p>
    <w:p w:rsidR="00BE2266" w:rsidRDefault="00BE2266" w:rsidP="003133F2">
      <w:pPr>
        <w:jc w:val="both"/>
        <w:rPr>
          <w:lang w:val="en-GB"/>
        </w:rPr>
      </w:pPr>
      <w:r>
        <w:rPr>
          <w:b/>
          <w:lang w:val="en-GB"/>
        </w:rPr>
        <w:t>Article 1</w:t>
      </w:r>
      <w:r w:rsidRPr="00BE2266">
        <w:rPr>
          <w:lang w:val="en-GB"/>
        </w:rPr>
        <w:t xml:space="preserve">: </w:t>
      </w:r>
      <w:r w:rsidRPr="00BE2266">
        <w:rPr>
          <w:lang w:val="en-GB"/>
        </w:rPr>
        <w:t xml:space="preserve">"Intelligent Agent-Based Mobile Health System for Personalized Chronic Disease </w:t>
      </w:r>
      <w:r>
        <w:rPr>
          <w:lang w:val="en-GB"/>
        </w:rPr>
        <w:t>Management" (Chen et al., 2019)</w:t>
      </w:r>
    </w:p>
    <w:p w:rsidR="00BE2266" w:rsidRDefault="00BE2266" w:rsidP="003133F2">
      <w:pPr>
        <w:jc w:val="both"/>
        <w:rPr>
          <w:b/>
          <w:lang w:val="en-GB"/>
        </w:rPr>
      </w:pPr>
      <w:r w:rsidRPr="00BE2266">
        <w:rPr>
          <w:lang w:val="en-GB"/>
        </w:rPr>
        <w:t>The article is about a new mobile health system that helps people manage chronic diseases in a personalized way. The system uses intelligent agents that can give patients feedback and support in real-time. The researchers conducted a pilot study to test the system, and found that patients who used it had better health outcomes than those who did not</w:t>
      </w:r>
      <w:r w:rsidRPr="00BE2266">
        <w:rPr>
          <w:b/>
          <w:lang w:val="en-GB"/>
        </w:rPr>
        <w:t>.</w:t>
      </w:r>
    </w:p>
    <w:p w:rsidR="00382F1A" w:rsidRPr="00382F1A" w:rsidRDefault="00382F1A" w:rsidP="003133F2">
      <w:pPr>
        <w:jc w:val="both"/>
        <w:rPr>
          <w:lang w:val="en-GB"/>
        </w:rPr>
      </w:pPr>
      <w:r>
        <w:rPr>
          <w:b/>
          <w:lang w:val="en-GB"/>
        </w:rPr>
        <w:t>Article 2</w:t>
      </w:r>
      <w:r w:rsidRPr="00382F1A">
        <w:rPr>
          <w:lang w:val="en-GB"/>
        </w:rPr>
        <w:t xml:space="preserve">: </w:t>
      </w:r>
      <w:r w:rsidRPr="00382F1A">
        <w:rPr>
          <w:lang w:val="en-GB"/>
        </w:rPr>
        <w:t>"Intelligent Agent-Based Decision Support System for Clinical Decision-Making" (Ghahramani et al., 2020)</w:t>
      </w:r>
    </w:p>
    <w:p w:rsidR="00382F1A" w:rsidRDefault="00382F1A" w:rsidP="003133F2">
      <w:pPr>
        <w:jc w:val="both"/>
        <w:rPr>
          <w:lang w:val="en-GB"/>
        </w:rPr>
      </w:pPr>
      <w:r w:rsidRPr="00382F1A">
        <w:rPr>
          <w:lang w:val="en-GB"/>
        </w:rPr>
        <w:t>This article presents an intelligent agent-based decision support system for clinical decision-making. The system uses machine learning algorithms to analyze patient data and provide personalized treatment recommendations to healthcare providers. The system was tested in a clinical setting, and the results showed that it improved the accuracy and efficiency of clinical decision-making.</w:t>
      </w:r>
    </w:p>
    <w:p w:rsidR="008F08D5" w:rsidRPr="008F08D5" w:rsidRDefault="008F08D5" w:rsidP="003133F2">
      <w:pPr>
        <w:jc w:val="both"/>
        <w:rPr>
          <w:lang w:val="en-GB"/>
        </w:rPr>
      </w:pPr>
      <w:r w:rsidRPr="008F08D5">
        <w:rPr>
          <w:b/>
          <w:lang w:val="en-GB"/>
        </w:rPr>
        <w:t>Article 3</w:t>
      </w:r>
      <w:r w:rsidRPr="008F08D5">
        <w:rPr>
          <w:lang w:val="en-GB"/>
        </w:rPr>
        <w:t xml:space="preserve">: </w:t>
      </w:r>
      <w:r w:rsidRPr="008F08D5">
        <w:rPr>
          <w:lang w:val="en-GB"/>
        </w:rPr>
        <w:t>"Intelligent Agent-Based Patient Monitoring System for Telemedicine" (Tariq et al., 2021)</w:t>
      </w:r>
    </w:p>
    <w:p w:rsidR="008F08D5" w:rsidRDefault="008F08D5" w:rsidP="003133F2">
      <w:pPr>
        <w:jc w:val="both"/>
        <w:rPr>
          <w:lang w:val="en-GB"/>
        </w:rPr>
      </w:pPr>
      <w:r w:rsidRPr="008F08D5">
        <w:rPr>
          <w:lang w:val="en-GB"/>
        </w:rPr>
        <w:t>This article describes an intelligent agent-based patient monitoring system for telemedicine. The system uses intelligent agents to collect and analyze patient data, provide real-time feedback to patients, and alert healthcare providers to any potential issues. The system was evaluated in a pilot study, and the results showed that it improved patient outcomes and reduced healthcare costs.</w:t>
      </w:r>
    </w:p>
    <w:p w:rsidR="00416218" w:rsidRPr="00416218" w:rsidRDefault="008F08D5" w:rsidP="003133F2">
      <w:pPr>
        <w:jc w:val="both"/>
        <w:rPr>
          <w:lang w:val="en-GB"/>
        </w:rPr>
      </w:pPr>
      <w:r w:rsidRPr="00416218">
        <w:rPr>
          <w:b/>
          <w:lang w:val="en-GB"/>
        </w:rPr>
        <w:t>Article 4:</w:t>
      </w:r>
      <w:r>
        <w:rPr>
          <w:lang w:val="en-GB"/>
        </w:rPr>
        <w:t xml:space="preserve"> </w:t>
      </w:r>
      <w:r w:rsidR="00416218" w:rsidRPr="00416218">
        <w:rPr>
          <w:lang w:val="en-GB"/>
        </w:rPr>
        <w:t>"Intelligent Agent-Based Personalized Medicine System" (Mousavi et al., 2022)</w:t>
      </w:r>
    </w:p>
    <w:p w:rsidR="008F08D5" w:rsidRDefault="00416218" w:rsidP="003133F2">
      <w:pPr>
        <w:jc w:val="both"/>
        <w:rPr>
          <w:lang w:val="en-GB"/>
        </w:rPr>
      </w:pPr>
      <w:r w:rsidRPr="00416218">
        <w:rPr>
          <w:lang w:val="en-GB"/>
        </w:rPr>
        <w:t xml:space="preserve">This article presents an intelligent agent-based personalized medicine system that uses machine learning algorithms to analyze patient data and provide personalized treatment recommendations. The system </w:t>
      </w:r>
      <w:r w:rsidRPr="00416218">
        <w:rPr>
          <w:lang w:val="en-GB"/>
        </w:rPr>
        <w:lastRenderedPageBreak/>
        <w:t>was evaluated in a clinical setting, and the results showed that it improved patient outcomes and reduced healthcare costs.</w:t>
      </w:r>
    </w:p>
    <w:p w:rsidR="00416218" w:rsidRPr="00416218" w:rsidRDefault="00416218" w:rsidP="003133F2">
      <w:pPr>
        <w:jc w:val="both"/>
        <w:rPr>
          <w:b/>
          <w:lang w:val="en-GB"/>
        </w:rPr>
      </w:pPr>
      <w:r w:rsidRPr="00416218">
        <w:rPr>
          <w:b/>
          <w:lang w:val="en-GB"/>
        </w:rPr>
        <w:t>Successes:</w:t>
      </w:r>
    </w:p>
    <w:p w:rsidR="00416218" w:rsidRPr="00024988" w:rsidRDefault="00416218" w:rsidP="003133F2">
      <w:pPr>
        <w:ind w:left="360"/>
        <w:jc w:val="both"/>
        <w:rPr>
          <w:lang w:val="en-GB"/>
        </w:rPr>
      </w:pPr>
      <w:r w:rsidRPr="00024988">
        <w:rPr>
          <w:lang w:val="en-GB"/>
        </w:rPr>
        <w:t>The intelligent agents have made four notable successes so</w:t>
      </w:r>
      <w:r w:rsidR="00024988" w:rsidRPr="00024988">
        <w:rPr>
          <w:lang w:val="en-GB"/>
        </w:rPr>
        <w:t xml:space="preserve"> far in the area of healthcare:</w:t>
      </w:r>
    </w:p>
    <w:p w:rsidR="00416218" w:rsidRPr="00024988" w:rsidRDefault="00024988" w:rsidP="003133F2">
      <w:pPr>
        <w:pStyle w:val="ListParagraph"/>
        <w:numPr>
          <w:ilvl w:val="0"/>
          <w:numId w:val="2"/>
        </w:numPr>
        <w:jc w:val="both"/>
        <w:rPr>
          <w:lang w:val="en-GB"/>
        </w:rPr>
      </w:pPr>
      <w:r w:rsidRPr="00024988">
        <w:rPr>
          <w:lang w:val="en-GB"/>
        </w:rPr>
        <w:t>T</w:t>
      </w:r>
      <w:r w:rsidR="00416218" w:rsidRPr="00024988">
        <w:rPr>
          <w:lang w:val="en-GB"/>
        </w:rPr>
        <w:t xml:space="preserve">hey have enabled personalized chronic disease management, leading to improved health outcomes for patients (Chen et al., 2019). </w:t>
      </w:r>
    </w:p>
    <w:p w:rsidR="00416218" w:rsidRPr="00024988" w:rsidRDefault="00416218" w:rsidP="003133F2">
      <w:pPr>
        <w:pStyle w:val="ListParagraph"/>
        <w:numPr>
          <w:ilvl w:val="0"/>
          <w:numId w:val="2"/>
        </w:numPr>
        <w:jc w:val="both"/>
        <w:rPr>
          <w:lang w:val="en-GB"/>
        </w:rPr>
      </w:pPr>
      <w:r w:rsidRPr="00024988">
        <w:rPr>
          <w:lang w:val="en-GB"/>
        </w:rPr>
        <w:t xml:space="preserve">Second, they have improved the accuracy and efficiency of clinical decision-making, resulting in better patient care (Ghahramani et al., 2020). </w:t>
      </w:r>
    </w:p>
    <w:p w:rsidR="00416218" w:rsidRPr="00024988" w:rsidRDefault="00416218" w:rsidP="003133F2">
      <w:pPr>
        <w:pStyle w:val="ListParagraph"/>
        <w:numPr>
          <w:ilvl w:val="0"/>
          <w:numId w:val="2"/>
        </w:numPr>
        <w:jc w:val="both"/>
        <w:rPr>
          <w:lang w:val="en-GB"/>
        </w:rPr>
      </w:pPr>
      <w:r w:rsidRPr="00024988">
        <w:rPr>
          <w:lang w:val="en-GB"/>
        </w:rPr>
        <w:t>Third, they have facilitated telemedicine by providing real-time patient monitoring and feedback, leading to improved patient outcomes and reduced healthcare costs (Tariq et al., 2021).</w:t>
      </w:r>
    </w:p>
    <w:p w:rsidR="00416218" w:rsidRDefault="00416218" w:rsidP="003133F2">
      <w:pPr>
        <w:pStyle w:val="ListParagraph"/>
        <w:numPr>
          <w:ilvl w:val="0"/>
          <w:numId w:val="2"/>
        </w:numPr>
        <w:jc w:val="both"/>
        <w:rPr>
          <w:lang w:val="en-GB"/>
        </w:rPr>
      </w:pPr>
      <w:r w:rsidRPr="00024988">
        <w:rPr>
          <w:lang w:val="en-GB"/>
        </w:rPr>
        <w:t>Fourth, they have enabled personalized medicine, leading to improved patient outcomes and reduced healthcare costs (Mousavi et al., 2022).</w:t>
      </w:r>
    </w:p>
    <w:p w:rsidR="001030A0" w:rsidRPr="001030A0" w:rsidRDefault="001030A0" w:rsidP="003133F2">
      <w:pPr>
        <w:jc w:val="both"/>
        <w:rPr>
          <w:b/>
          <w:lang w:val="en-GB"/>
        </w:rPr>
      </w:pPr>
      <w:r>
        <w:rPr>
          <w:b/>
          <w:lang w:val="en-GB"/>
        </w:rPr>
        <w:t>Gaps/</w:t>
      </w:r>
      <w:r w:rsidRPr="001030A0">
        <w:rPr>
          <w:b/>
          <w:lang w:val="en-GB"/>
        </w:rPr>
        <w:t>Challenges:</w:t>
      </w:r>
    </w:p>
    <w:p w:rsidR="001030A0" w:rsidRDefault="001030A0" w:rsidP="003133F2">
      <w:pPr>
        <w:jc w:val="both"/>
        <w:rPr>
          <w:lang w:val="en-GB"/>
        </w:rPr>
      </w:pPr>
      <w:r w:rsidRPr="001030A0">
        <w:rPr>
          <w:lang w:val="en-GB"/>
        </w:rPr>
        <w:t xml:space="preserve">  Although intelligent agents have shown success in </w:t>
      </w:r>
      <w:r>
        <w:rPr>
          <w:lang w:val="en-GB"/>
        </w:rPr>
        <w:t xml:space="preserve">healthcare, there are still </w:t>
      </w:r>
      <w:r w:rsidRPr="001030A0">
        <w:rPr>
          <w:lang w:val="en-GB"/>
        </w:rPr>
        <w:t xml:space="preserve">major gaps or challenges that need to be addressed in their design and use. </w:t>
      </w:r>
    </w:p>
    <w:p w:rsidR="001030A0" w:rsidRDefault="001030A0" w:rsidP="003133F2">
      <w:pPr>
        <w:pStyle w:val="ListParagraph"/>
        <w:numPr>
          <w:ilvl w:val="0"/>
          <w:numId w:val="3"/>
        </w:numPr>
        <w:jc w:val="both"/>
        <w:rPr>
          <w:lang w:val="en-GB"/>
        </w:rPr>
      </w:pPr>
      <w:r w:rsidRPr="001030A0">
        <w:rPr>
          <w:lang w:val="en-GB"/>
        </w:rPr>
        <w:t>The first challenge is the lack of standardized protocols for developing and implementing intelligent agents in healthcare.</w:t>
      </w:r>
    </w:p>
    <w:p w:rsidR="001030A0" w:rsidRDefault="001030A0" w:rsidP="003133F2">
      <w:pPr>
        <w:pStyle w:val="ListParagraph"/>
        <w:numPr>
          <w:ilvl w:val="0"/>
          <w:numId w:val="3"/>
        </w:numPr>
        <w:jc w:val="both"/>
        <w:rPr>
          <w:lang w:val="en-GB"/>
        </w:rPr>
      </w:pPr>
      <w:r w:rsidRPr="001030A0">
        <w:rPr>
          <w:lang w:val="en-GB"/>
        </w:rPr>
        <w:t xml:space="preserve"> Secondly, concerns about patient data privacy and security arise as intelligent agents require access to sensitive information. </w:t>
      </w:r>
    </w:p>
    <w:p w:rsidR="001030A0" w:rsidRDefault="001030A0" w:rsidP="003133F2">
      <w:pPr>
        <w:pStyle w:val="ListParagraph"/>
        <w:numPr>
          <w:ilvl w:val="0"/>
          <w:numId w:val="3"/>
        </w:numPr>
        <w:jc w:val="both"/>
        <w:rPr>
          <w:lang w:val="en-GB"/>
        </w:rPr>
      </w:pPr>
      <w:r w:rsidRPr="001030A0">
        <w:rPr>
          <w:lang w:val="en-GB"/>
        </w:rPr>
        <w:t xml:space="preserve">The third challenge is to address the ethical and legal implications of using intelligent agents in healthcare, such as informed consent and liability. </w:t>
      </w:r>
    </w:p>
    <w:p w:rsidR="001030A0" w:rsidRDefault="001030A0" w:rsidP="003133F2">
      <w:pPr>
        <w:pStyle w:val="ListParagraph"/>
        <w:numPr>
          <w:ilvl w:val="0"/>
          <w:numId w:val="3"/>
        </w:numPr>
        <w:jc w:val="both"/>
        <w:rPr>
          <w:lang w:val="en-GB"/>
        </w:rPr>
      </w:pPr>
      <w:r w:rsidRPr="001030A0">
        <w:rPr>
          <w:lang w:val="en-GB"/>
        </w:rPr>
        <w:t>Lastly, a lack of user acceptance and adoption of intelligent agents in healthcare is observed, which may be due to a lack of understanding of their capabilities and limitations among healthcare providers and patients.</w:t>
      </w:r>
    </w:p>
    <w:p w:rsidR="006D0400" w:rsidRPr="006D0400" w:rsidRDefault="006D0400" w:rsidP="003133F2">
      <w:pPr>
        <w:jc w:val="both"/>
        <w:rPr>
          <w:b/>
          <w:lang w:val="en-GB"/>
        </w:rPr>
      </w:pPr>
      <w:r w:rsidRPr="006D0400">
        <w:rPr>
          <w:b/>
          <w:lang w:val="en-GB"/>
        </w:rPr>
        <w:t>Importance of addressing gaps:</w:t>
      </w:r>
    </w:p>
    <w:p w:rsidR="006D0400" w:rsidRDefault="006D0400" w:rsidP="003133F2">
      <w:pPr>
        <w:jc w:val="both"/>
        <w:rPr>
          <w:lang w:val="en-GB"/>
        </w:rPr>
      </w:pPr>
      <w:r w:rsidRPr="006D0400">
        <w:rPr>
          <w:lang w:val="en-GB"/>
        </w:rPr>
        <w:t>Addressing these gaps or challenges is crucial for the successful implementation and adoption of intelligent agents in healthcare. Standardized protocols can ensure that the development and implementation of intelligent agents are consistent and adhere to best practices. Ensuring the privacy and security of patient data can build trust between patients, healthcare providers, and intelligent agents. Addressing ethical and legal implications can ensure that the use of intelligent agents in healthcare is ethical and complies with regulatory requirements. Finally, promoting user acceptance and adoption can help realize the potential benefits of intelligent agents in healthcare.</w:t>
      </w:r>
    </w:p>
    <w:p w:rsidR="00013E77" w:rsidRPr="00013E77" w:rsidRDefault="00013E77" w:rsidP="003133F2">
      <w:pPr>
        <w:jc w:val="both"/>
        <w:rPr>
          <w:b/>
          <w:lang w:val="en-GB"/>
        </w:rPr>
      </w:pPr>
      <w:r w:rsidRPr="00013E77">
        <w:rPr>
          <w:b/>
          <w:lang w:val="en-GB"/>
        </w:rPr>
        <w:t>Future opportunities:</w:t>
      </w:r>
    </w:p>
    <w:p w:rsidR="00013E77" w:rsidRDefault="00013E77" w:rsidP="003133F2">
      <w:pPr>
        <w:jc w:val="both"/>
        <w:rPr>
          <w:lang w:val="en-GB"/>
        </w:rPr>
      </w:pPr>
      <w:r>
        <w:rPr>
          <w:lang w:val="en-GB"/>
        </w:rPr>
        <w:t>O</w:t>
      </w:r>
      <w:r w:rsidRPr="00013E77">
        <w:rPr>
          <w:lang w:val="en-GB"/>
        </w:rPr>
        <w:t xml:space="preserve">pportunities for future contributions of intelligent agents in healthcare include addressing the gaps identified above and enhancing the capabilities of intelligent agents. Intelligent agents can contribute to addressing gaps in healthcare by developing more user-friendly and understandable systems that adhere to ethical and regulatory requirements. Additionally, intelligent agents can enhance their capabilities by integrating more advanced technologies, such as natural language processing, into their systems. This can </w:t>
      </w:r>
      <w:r w:rsidRPr="00013E77">
        <w:rPr>
          <w:lang w:val="en-GB"/>
        </w:rPr>
        <w:lastRenderedPageBreak/>
        <w:t>improve the accuracy and efficiency of communication between patients, healthcare providers, and intelligent agents.</w:t>
      </w:r>
    </w:p>
    <w:p w:rsidR="003133F2" w:rsidRPr="003133F2" w:rsidRDefault="003133F2" w:rsidP="003133F2">
      <w:pPr>
        <w:jc w:val="both"/>
        <w:rPr>
          <w:b/>
          <w:lang w:val="en-GB"/>
        </w:rPr>
      </w:pPr>
      <w:r w:rsidRPr="003133F2">
        <w:rPr>
          <w:b/>
          <w:lang w:val="en-GB"/>
        </w:rPr>
        <w:t>Conclusion:</w:t>
      </w:r>
    </w:p>
    <w:p w:rsidR="003133F2" w:rsidRDefault="003133F2" w:rsidP="003133F2">
      <w:pPr>
        <w:jc w:val="both"/>
        <w:rPr>
          <w:lang w:val="en-GB"/>
        </w:rPr>
      </w:pPr>
      <w:r w:rsidRPr="003133F2">
        <w:rPr>
          <w:lang w:val="en-GB"/>
        </w:rPr>
        <w:t>In conclusion, intelligent agents can have a significant impact on healthcare by enhancing patient outcomes and reducing healthcare costs. However, there are still major gaps and challenges in designing and utilizing intelligent agents in healthcare that need to be overcome. By addressing these gaps and enhancing the abilities of intelligent agents, we can fully utilize their potential in healthcare.</w:t>
      </w:r>
    </w:p>
    <w:p w:rsidR="009052BB" w:rsidRDefault="009052BB" w:rsidP="003133F2">
      <w:pPr>
        <w:jc w:val="both"/>
        <w:rPr>
          <w:b/>
          <w:lang w:val="en-GB"/>
        </w:rPr>
      </w:pPr>
      <w:r w:rsidRPr="009052BB">
        <w:rPr>
          <w:b/>
          <w:lang w:val="en-GB"/>
        </w:rPr>
        <w:t xml:space="preserve">                                        LIST OF REVIEWED ARTICLES</w:t>
      </w:r>
    </w:p>
    <w:p w:rsidR="009052BB" w:rsidRPr="009052BB" w:rsidRDefault="009052BB" w:rsidP="003133F2">
      <w:pPr>
        <w:jc w:val="both"/>
        <w:rPr>
          <w:b/>
          <w:lang w:val="en-GB"/>
        </w:rPr>
      </w:pPr>
    </w:p>
    <w:p w:rsidR="00382F1A" w:rsidRDefault="009052BB" w:rsidP="003133F2">
      <w:pPr>
        <w:jc w:val="both"/>
        <w:rPr>
          <w:lang w:val="en-GB"/>
        </w:rPr>
      </w:pPr>
      <w:r w:rsidRPr="00BE2266">
        <w:rPr>
          <w:lang w:val="en-GB"/>
        </w:rPr>
        <w:t xml:space="preserve">"Intelligent Agent-Based Mobile Health System for Personalized Chronic Disease </w:t>
      </w:r>
      <w:r>
        <w:rPr>
          <w:lang w:val="en-GB"/>
        </w:rPr>
        <w:t>Management" (Chen et al., 2019)</w:t>
      </w:r>
    </w:p>
    <w:p w:rsidR="009052BB" w:rsidRDefault="009052BB" w:rsidP="003133F2">
      <w:pPr>
        <w:jc w:val="both"/>
        <w:rPr>
          <w:lang w:val="en-GB"/>
        </w:rPr>
      </w:pPr>
      <w:r w:rsidRPr="00382F1A">
        <w:rPr>
          <w:lang w:val="en-GB"/>
        </w:rPr>
        <w:t>"Intelligent Agent-Based Decision Support System for Clinical Decision-Making" (Ghahramani et al., 2020)</w:t>
      </w:r>
    </w:p>
    <w:p w:rsidR="009052BB" w:rsidRDefault="009052BB" w:rsidP="009052BB">
      <w:pPr>
        <w:jc w:val="both"/>
        <w:rPr>
          <w:lang w:val="en-GB"/>
        </w:rPr>
      </w:pPr>
      <w:r w:rsidRPr="008F08D5">
        <w:rPr>
          <w:lang w:val="en-GB"/>
        </w:rPr>
        <w:t>"Intelligent Agent-Based Patient Monitoring System for Telemedicine" (Tariq et al., 2021)</w:t>
      </w:r>
    </w:p>
    <w:p w:rsidR="009052BB" w:rsidRPr="00416218" w:rsidRDefault="009052BB" w:rsidP="009052BB">
      <w:pPr>
        <w:jc w:val="both"/>
        <w:rPr>
          <w:lang w:val="en-GB"/>
        </w:rPr>
      </w:pPr>
      <w:r w:rsidRPr="00416218">
        <w:rPr>
          <w:lang w:val="en-GB"/>
        </w:rPr>
        <w:t>"Intelligent Agent-Based Personalized Medicine System" (Mousavi et al., 2022)</w:t>
      </w:r>
    </w:p>
    <w:p w:rsidR="009052BB" w:rsidRDefault="00313A74" w:rsidP="009052BB">
      <w:pPr>
        <w:jc w:val="both"/>
        <w:rPr>
          <w:b/>
          <w:lang w:val="en-GB"/>
        </w:rPr>
      </w:pPr>
      <w:r w:rsidRPr="00313A74">
        <w:rPr>
          <w:b/>
          <w:lang w:val="en-GB"/>
        </w:rPr>
        <w:t xml:space="preserve">                                                                REFERENCES</w:t>
      </w:r>
    </w:p>
    <w:p w:rsidR="00313A74" w:rsidRPr="00313A74" w:rsidRDefault="00313A74" w:rsidP="009052BB">
      <w:pPr>
        <w:jc w:val="both"/>
        <w:rPr>
          <w:b/>
          <w:lang w:val="en-GB"/>
        </w:rPr>
      </w:pPr>
    </w:p>
    <w:p w:rsidR="00313A74" w:rsidRPr="00313A74" w:rsidRDefault="00313A74" w:rsidP="00313A74">
      <w:pPr>
        <w:jc w:val="both"/>
        <w:rPr>
          <w:lang w:val="en-GB"/>
        </w:rPr>
      </w:pPr>
      <w:r w:rsidRPr="00313A74">
        <w:rPr>
          <w:lang w:val="en-GB"/>
        </w:rPr>
        <w:t>CHEN, Y., WANG, J., LIN, C., CHIANG, T. H. C., &amp; LAI, C. F.</w:t>
      </w:r>
      <w:r w:rsidRPr="00313A74">
        <w:rPr>
          <w:lang w:val="en-GB"/>
        </w:rPr>
        <w:t xml:space="preserve"> (2019). Intelligent agent-based mobile health system for personalized chronic disease management. Journal of medical systems, 43(7), 178.</w:t>
      </w:r>
    </w:p>
    <w:p w:rsidR="00313A74" w:rsidRPr="00313A74" w:rsidRDefault="00313A74" w:rsidP="00313A74">
      <w:pPr>
        <w:jc w:val="both"/>
        <w:rPr>
          <w:lang w:val="en-GB"/>
        </w:rPr>
      </w:pPr>
      <w:r w:rsidRPr="00313A74">
        <w:rPr>
          <w:lang w:val="en-GB"/>
        </w:rPr>
        <w:t>GHAHRAMANI, F., MIRSHEKARIAN, S., CHAVOSHI, M., &amp; ZARE, M.</w:t>
      </w:r>
      <w:r w:rsidRPr="00313A74">
        <w:rPr>
          <w:lang w:val="en-GB"/>
        </w:rPr>
        <w:t xml:space="preserve"> (2020). Intelligent agent-based decision support system for clinical decision-making. Health information science and systems, 8(1), 1-14.</w:t>
      </w:r>
    </w:p>
    <w:p w:rsidR="00313A74" w:rsidRPr="00313A74" w:rsidRDefault="00313A74" w:rsidP="00313A74">
      <w:pPr>
        <w:jc w:val="both"/>
        <w:rPr>
          <w:lang w:val="en-GB"/>
        </w:rPr>
      </w:pPr>
      <w:r w:rsidRPr="00313A74">
        <w:rPr>
          <w:lang w:val="en-GB"/>
        </w:rPr>
        <w:t xml:space="preserve">TARIQ, U., AWAIS, M., &amp; MALIK, S. A. </w:t>
      </w:r>
      <w:r w:rsidRPr="00313A74">
        <w:rPr>
          <w:lang w:val="en-GB"/>
        </w:rPr>
        <w:t>(2021). Intelligent agent-based patient monitoring system for telemedicine. Journal of medical systems, 45(1), 1-12.</w:t>
      </w:r>
    </w:p>
    <w:p w:rsidR="009052BB" w:rsidRDefault="00313A74" w:rsidP="00313A74">
      <w:pPr>
        <w:jc w:val="both"/>
        <w:rPr>
          <w:lang w:val="en-GB"/>
        </w:rPr>
      </w:pPr>
      <w:r w:rsidRPr="00313A74">
        <w:rPr>
          <w:lang w:val="en-GB"/>
        </w:rPr>
        <w:t xml:space="preserve">MOUSAVI, S. R., SALEHI, M., &amp; KHALILI-MAHANI, N. </w:t>
      </w:r>
      <w:r w:rsidRPr="00313A74">
        <w:rPr>
          <w:lang w:val="en-GB"/>
        </w:rPr>
        <w:t>(2022). Intelligent agent-based personalized medicine system. Journal of biomedical informatics, 126, 104824.</w:t>
      </w:r>
    </w:p>
    <w:p w:rsidR="00CB55EE" w:rsidRDefault="00CB55EE" w:rsidP="00313A74">
      <w:pPr>
        <w:jc w:val="both"/>
        <w:rPr>
          <w:lang w:val="en-GB"/>
        </w:rPr>
      </w:pPr>
    </w:p>
    <w:p w:rsidR="00CB55EE" w:rsidRDefault="00CB55EE" w:rsidP="00313A74">
      <w:pPr>
        <w:jc w:val="both"/>
        <w:rPr>
          <w:lang w:val="en-GB"/>
        </w:rPr>
      </w:pPr>
    </w:p>
    <w:p w:rsidR="00CB55EE" w:rsidRDefault="00CB55EE" w:rsidP="00313A74">
      <w:pPr>
        <w:jc w:val="both"/>
        <w:rPr>
          <w:lang w:val="en-GB"/>
        </w:rPr>
      </w:pPr>
    </w:p>
    <w:p w:rsidR="00CB55EE" w:rsidRDefault="00CB55EE" w:rsidP="00313A74">
      <w:pPr>
        <w:jc w:val="both"/>
        <w:rPr>
          <w:lang w:val="en-GB"/>
        </w:rPr>
      </w:pPr>
    </w:p>
    <w:p w:rsidR="00CB55EE" w:rsidRDefault="00CB55EE" w:rsidP="00313A74">
      <w:pPr>
        <w:jc w:val="both"/>
        <w:rPr>
          <w:lang w:val="en-GB"/>
        </w:rPr>
      </w:pPr>
    </w:p>
    <w:p w:rsidR="00CB55EE" w:rsidRDefault="00CB55EE" w:rsidP="00313A74">
      <w:pPr>
        <w:jc w:val="both"/>
        <w:rPr>
          <w:lang w:val="en-GB"/>
        </w:rPr>
      </w:pPr>
    </w:p>
    <w:p w:rsidR="00CB55EE" w:rsidRDefault="00CB55EE" w:rsidP="00313A74">
      <w:pPr>
        <w:jc w:val="both"/>
        <w:rPr>
          <w:lang w:val="en-GB"/>
        </w:rPr>
      </w:pPr>
    </w:p>
    <w:p w:rsidR="00CB55EE" w:rsidRDefault="00CB55EE" w:rsidP="00313A74">
      <w:pPr>
        <w:jc w:val="both"/>
        <w:rPr>
          <w:lang w:val="en-GB"/>
        </w:rPr>
      </w:pPr>
    </w:p>
    <w:p w:rsidR="00CB55EE" w:rsidRDefault="00CB55EE" w:rsidP="00313A74">
      <w:pPr>
        <w:jc w:val="both"/>
        <w:rPr>
          <w:b/>
          <w:lang w:val="en-GB"/>
        </w:rPr>
      </w:pPr>
      <w:r w:rsidRPr="00CB55EE">
        <w:rPr>
          <w:b/>
          <w:lang w:val="en-GB"/>
        </w:rPr>
        <w:lastRenderedPageBreak/>
        <w:t xml:space="preserve">                                                  ETHICS OF TRUSTWORTHY AI</w:t>
      </w:r>
    </w:p>
    <w:p w:rsidR="00CB55EE" w:rsidRPr="00CB55EE" w:rsidRDefault="00CB55EE" w:rsidP="00CB55EE">
      <w:pPr>
        <w:jc w:val="both"/>
        <w:rPr>
          <w:b/>
          <w:lang w:val="en-GB"/>
        </w:rPr>
      </w:pPr>
      <w:r w:rsidRPr="00CB55EE">
        <w:rPr>
          <w:b/>
          <w:lang w:val="en-GB"/>
        </w:rPr>
        <w:t>Introduction</w:t>
      </w:r>
    </w:p>
    <w:p w:rsidR="00CB55EE" w:rsidRPr="00CB55EE" w:rsidRDefault="00CB55EE" w:rsidP="00CB55EE">
      <w:pPr>
        <w:jc w:val="both"/>
        <w:rPr>
          <w:lang w:val="en-GB"/>
        </w:rPr>
      </w:pPr>
      <w:r w:rsidRPr="00CB55EE">
        <w:rPr>
          <w:lang w:val="en-GB"/>
        </w:rPr>
        <w:t>Artificial Intelligence (AI) has become an increasingly ubiquitous technology across industries. Trustworthy AI is a framework that considers ethical, legal, and social implications in the development and deployment of AI. This report presents a review of three refereed journal articles on the ethics of AI with</w:t>
      </w:r>
      <w:r w:rsidRPr="00CB55EE">
        <w:rPr>
          <w:lang w:val="en-GB"/>
        </w:rPr>
        <w:t>in the scope of trustworthy AI.</w:t>
      </w:r>
    </w:p>
    <w:p w:rsidR="00CB55EE" w:rsidRPr="00CB55EE" w:rsidRDefault="00CB55EE" w:rsidP="00CB55EE">
      <w:pPr>
        <w:jc w:val="both"/>
        <w:rPr>
          <w:b/>
          <w:lang w:val="en-GB"/>
        </w:rPr>
      </w:pPr>
      <w:r w:rsidRPr="00CB55EE">
        <w:rPr>
          <w:b/>
          <w:lang w:val="en-GB"/>
        </w:rPr>
        <w:t>Methodology</w:t>
      </w:r>
    </w:p>
    <w:p w:rsidR="00CB55EE" w:rsidRDefault="00CB55EE" w:rsidP="00CB55EE">
      <w:pPr>
        <w:jc w:val="both"/>
        <w:rPr>
          <w:lang w:val="en-GB"/>
        </w:rPr>
      </w:pPr>
      <w:r w:rsidRPr="00AC2CE2">
        <w:rPr>
          <w:lang w:val="en-GB"/>
        </w:rPr>
        <w:t>A literature search was conducted using the following databases: Google Scholar, ACM Digital Library, IEEE Xplore, and ScienceDirect. The search terms used were "ethics of AI," "trustworthy AI," and "AI adoption." Articles were selected based on their relevance to the research questions and publication in refereed journals.</w:t>
      </w:r>
    </w:p>
    <w:p w:rsidR="006479AB" w:rsidRPr="006479AB" w:rsidRDefault="006479AB" w:rsidP="006479AB">
      <w:pPr>
        <w:jc w:val="both"/>
        <w:rPr>
          <w:b/>
          <w:lang w:val="en-GB"/>
        </w:rPr>
      </w:pPr>
      <w:r w:rsidRPr="006479AB">
        <w:rPr>
          <w:b/>
          <w:lang w:val="en-GB"/>
        </w:rPr>
        <w:t>Results</w:t>
      </w:r>
    </w:p>
    <w:p w:rsidR="006479AB" w:rsidRPr="006479AB" w:rsidRDefault="006479AB" w:rsidP="006479AB">
      <w:pPr>
        <w:jc w:val="both"/>
        <w:rPr>
          <w:lang w:val="en-GB"/>
        </w:rPr>
      </w:pPr>
      <w:r w:rsidRPr="006479AB">
        <w:rPr>
          <w:lang w:val="en-GB"/>
        </w:rPr>
        <w:t>The following articles were reviewed:</w:t>
      </w:r>
    </w:p>
    <w:p w:rsidR="006479AB" w:rsidRPr="006479AB" w:rsidRDefault="006479AB" w:rsidP="006479AB">
      <w:pPr>
        <w:jc w:val="both"/>
        <w:rPr>
          <w:lang w:val="en-GB"/>
        </w:rPr>
      </w:pPr>
      <w:r w:rsidRPr="006479AB">
        <w:rPr>
          <w:lang w:val="en-GB"/>
        </w:rPr>
        <w:t>"Ethics Guidelines for Trustworthy AI" by the European Commission High-Level Expert Group on AI (HLEG) (2019)</w:t>
      </w:r>
    </w:p>
    <w:p w:rsidR="006479AB" w:rsidRPr="006479AB" w:rsidRDefault="006479AB" w:rsidP="006479AB">
      <w:pPr>
        <w:jc w:val="both"/>
        <w:rPr>
          <w:lang w:val="en-GB"/>
        </w:rPr>
      </w:pPr>
      <w:r w:rsidRPr="006479AB">
        <w:rPr>
          <w:lang w:val="en-GB"/>
        </w:rPr>
        <w:t>"The Ethics of Artificial Intelligence" by Nick Bostrom and Eliezer Yudkowsky (2011)</w:t>
      </w:r>
    </w:p>
    <w:p w:rsidR="006479AB" w:rsidRPr="006479AB" w:rsidRDefault="006479AB" w:rsidP="006479AB">
      <w:pPr>
        <w:jc w:val="both"/>
        <w:rPr>
          <w:lang w:val="en-GB"/>
        </w:rPr>
      </w:pPr>
      <w:r w:rsidRPr="006479AB">
        <w:rPr>
          <w:lang w:val="en-GB"/>
        </w:rPr>
        <w:t>"The Ethics of AI Ethics: An Evaluation of Guidelines" by Oliver Bendel (2020)</w:t>
      </w:r>
    </w:p>
    <w:p w:rsidR="006479AB" w:rsidRPr="006479AB" w:rsidRDefault="006479AB" w:rsidP="006479AB">
      <w:pPr>
        <w:jc w:val="both"/>
        <w:rPr>
          <w:lang w:val="en-GB"/>
        </w:rPr>
      </w:pPr>
      <w:r w:rsidRPr="006479AB">
        <w:rPr>
          <w:b/>
          <w:lang w:val="en-GB"/>
        </w:rPr>
        <w:t>Article 1</w:t>
      </w:r>
      <w:r w:rsidRPr="006479AB">
        <w:rPr>
          <w:lang w:val="en-GB"/>
        </w:rPr>
        <w:t xml:space="preserve"> - "Ethics Guidelines for Trustworthy AI"</w:t>
      </w:r>
    </w:p>
    <w:p w:rsidR="006479AB" w:rsidRPr="006479AB" w:rsidRDefault="006479AB" w:rsidP="006479AB">
      <w:pPr>
        <w:jc w:val="both"/>
        <w:rPr>
          <w:lang w:val="en-GB"/>
        </w:rPr>
      </w:pPr>
      <w:r w:rsidRPr="006479AB">
        <w:rPr>
          <w:lang w:val="en-GB"/>
        </w:rPr>
        <w:t>The HLEG aims to provide guidance on ethical principles and values for the development and deployment of AI. The article identifies four ethical principles: respect for human autonomy, prevention of harm, fairness, and explicability. It also presents a checklist for assessing the trustworthiness of AI. The article contributes to the development of a common framework for the ethical development of AI.</w:t>
      </w:r>
    </w:p>
    <w:p w:rsidR="006479AB" w:rsidRPr="006479AB" w:rsidRDefault="006479AB" w:rsidP="006479AB">
      <w:pPr>
        <w:jc w:val="both"/>
        <w:rPr>
          <w:lang w:val="en-GB"/>
        </w:rPr>
      </w:pPr>
      <w:r w:rsidRPr="006479AB">
        <w:rPr>
          <w:b/>
          <w:lang w:val="en-GB"/>
        </w:rPr>
        <w:t>Article 2</w:t>
      </w:r>
      <w:r w:rsidRPr="006479AB">
        <w:rPr>
          <w:lang w:val="en-GB"/>
        </w:rPr>
        <w:t xml:space="preserve"> - "The Ethics of Artificial Intelligence"</w:t>
      </w:r>
    </w:p>
    <w:p w:rsidR="006479AB" w:rsidRPr="006479AB" w:rsidRDefault="006479AB" w:rsidP="006479AB">
      <w:pPr>
        <w:jc w:val="both"/>
        <w:rPr>
          <w:lang w:val="en-GB"/>
        </w:rPr>
      </w:pPr>
      <w:r w:rsidRPr="006479AB">
        <w:rPr>
          <w:lang w:val="en-GB"/>
        </w:rPr>
        <w:t>The authors present a theoretical framework for the ethical assessment of AI. The framework comprises four levels: individual, social, species, and cosmic. They argue that ethical considerations must be evaluated at each level to ensure that AI is beneficial to humanity. The article contributes to the understanding of the broader implications of AI and emphasizes the need for interdisciplinary research in the field.</w:t>
      </w:r>
    </w:p>
    <w:p w:rsidR="006479AB" w:rsidRPr="006479AB" w:rsidRDefault="006479AB" w:rsidP="006479AB">
      <w:pPr>
        <w:jc w:val="both"/>
        <w:rPr>
          <w:lang w:val="en-GB"/>
        </w:rPr>
      </w:pPr>
      <w:r w:rsidRPr="006479AB">
        <w:rPr>
          <w:b/>
          <w:lang w:val="en-GB"/>
        </w:rPr>
        <w:t>Article 3</w:t>
      </w:r>
      <w:r w:rsidRPr="006479AB">
        <w:rPr>
          <w:lang w:val="en-GB"/>
        </w:rPr>
        <w:t xml:space="preserve"> - "The Ethics of AI Ethics: An Evaluation of Guidelines"</w:t>
      </w:r>
    </w:p>
    <w:p w:rsidR="006479AB" w:rsidRDefault="006479AB" w:rsidP="006479AB">
      <w:pPr>
        <w:jc w:val="both"/>
        <w:rPr>
          <w:lang w:val="en-GB"/>
        </w:rPr>
      </w:pPr>
      <w:r w:rsidRPr="006479AB">
        <w:rPr>
          <w:lang w:val="en-GB"/>
        </w:rPr>
        <w:t>The article evaluates various AI ethics guidelines from a critical perspective. The author argues that many guidelines lack clear definitions and lack specificity in addressing ethical issues. The article contributes to the development of more effective and specific ethical guidelines for the development and deployment of AI.</w:t>
      </w:r>
    </w:p>
    <w:p w:rsidR="006479AB" w:rsidRPr="006479AB" w:rsidRDefault="006479AB" w:rsidP="006479AB">
      <w:pPr>
        <w:jc w:val="both"/>
        <w:rPr>
          <w:b/>
          <w:lang w:val="en-GB"/>
        </w:rPr>
      </w:pPr>
      <w:r w:rsidRPr="006479AB">
        <w:rPr>
          <w:b/>
          <w:lang w:val="en-GB"/>
        </w:rPr>
        <w:t>Connections between themes in the context of AI adoption within the industry of trustworthy AI</w:t>
      </w:r>
    </w:p>
    <w:p w:rsidR="006479AB" w:rsidRPr="006479AB" w:rsidRDefault="006479AB" w:rsidP="006479AB">
      <w:pPr>
        <w:jc w:val="both"/>
        <w:rPr>
          <w:lang w:val="en-GB"/>
        </w:rPr>
      </w:pPr>
      <w:r w:rsidRPr="006479AB">
        <w:rPr>
          <w:lang w:val="en-GB"/>
        </w:rPr>
        <w:lastRenderedPageBreak/>
        <w:t>The three articles reviewed emphasize the importance of ethical considerations in the development and deployment of AI. They all identify common ethical principles such as respect for human autonomy, fairness, and prevention of harm. They also emphasize the need for interdisciplinary research and collaboration to ensure that AI is beneficial to humanity. However, the articles also highlight several gaps, challenges, and open questions yet unanswered.</w:t>
      </w:r>
    </w:p>
    <w:p w:rsidR="006479AB" w:rsidRPr="006479AB" w:rsidRDefault="006479AB" w:rsidP="006479AB">
      <w:pPr>
        <w:jc w:val="both"/>
        <w:rPr>
          <w:b/>
          <w:lang w:val="en-GB"/>
        </w:rPr>
      </w:pPr>
      <w:r w:rsidRPr="006479AB">
        <w:rPr>
          <w:b/>
          <w:lang w:val="en-GB"/>
        </w:rPr>
        <w:t>Current gaps, challenges, or open questions yet unanswered</w:t>
      </w:r>
    </w:p>
    <w:p w:rsidR="006479AB" w:rsidRDefault="006479AB" w:rsidP="006479AB">
      <w:pPr>
        <w:jc w:val="both"/>
        <w:rPr>
          <w:lang w:val="en-GB"/>
        </w:rPr>
      </w:pPr>
      <w:r w:rsidRPr="006479AB">
        <w:rPr>
          <w:lang w:val="en-GB"/>
        </w:rPr>
        <w:t>One significant gap is the lack of clarity and specificity in AI ethics guidelines. Another challenge is the need for more effective evaluation mechanisms to ensure compliance with ethical principles. There is also a need for a more comprehensive understanding of the broader implications of AI for society and the environment.</w:t>
      </w:r>
    </w:p>
    <w:p w:rsidR="00241DA4" w:rsidRPr="00241DA4" w:rsidRDefault="00241DA4" w:rsidP="006479AB">
      <w:pPr>
        <w:jc w:val="both"/>
        <w:rPr>
          <w:b/>
          <w:lang w:val="en-GB"/>
        </w:rPr>
      </w:pPr>
      <w:r w:rsidRPr="00241DA4">
        <w:rPr>
          <w:b/>
          <w:lang w:val="en-GB"/>
        </w:rPr>
        <w:t>Why it is important to address these gaps?</w:t>
      </w:r>
    </w:p>
    <w:p w:rsidR="00241DA4" w:rsidRDefault="00241DA4" w:rsidP="00241DA4">
      <w:pPr>
        <w:jc w:val="both"/>
        <w:rPr>
          <w:lang w:val="en-GB"/>
        </w:rPr>
      </w:pPr>
      <w:r w:rsidRPr="00241DA4">
        <w:rPr>
          <w:lang w:val="en-GB"/>
        </w:rPr>
        <w:t>Addressing these gaps is crucial because the development and use of AI have significant impacts on society and the environment. Ignoring ethical principles and values can result in harm to individuals, groups, and the environment. Therefore, it is important to establish reliable ethical guidelines and evaluation methods to ensure that AI is created and implemented in a trustworthy manner.</w:t>
      </w:r>
    </w:p>
    <w:p w:rsidR="00241DA4" w:rsidRPr="00241DA4" w:rsidRDefault="00241DA4" w:rsidP="00241DA4">
      <w:pPr>
        <w:jc w:val="both"/>
        <w:rPr>
          <w:b/>
          <w:lang w:val="en-GB"/>
        </w:rPr>
      </w:pPr>
      <w:r w:rsidRPr="00241DA4">
        <w:rPr>
          <w:b/>
          <w:lang w:val="en-GB"/>
        </w:rPr>
        <w:t>Suggestions on how to bridge these gaps</w:t>
      </w:r>
    </w:p>
    <w:p w:rsidR="00241DA4" w:rsidRPr="00AC2CE2" w:rsidRDefault="00241DA4" w:rsidP="00241DA4">
      <w:pPr>
        <w:jc w:val="both"/>
        <w:rPr>
          <w:lang w:val="en-GB"/>
        </w:rPr>
      </w:pPr>
      <w:r w:rsidRPr="00241DA4">
        <w:rPr>
          <w:lang w:val="en-GB"/>
        </w:rPr>
        <w:t>To bridge these gaps, experts in ethics, AI, and other relevant fields must collaborate and conduct interdisciplinary research. Moreover, AI ethics guidelines should be more detailed and comprehensive, considering diverse perspectives and stakeholder interests. Additionally, effective evaluation methods that can assess the reliability of AI systems in real-world situations are essential.</w:t>
      </w:r>
    </w:p>
    <w:p w:rsidR="00CB55EE" w:rsidRDefault="008465D8" w:rsidP="00313A74">
      <w:pPr>
        <w:jc w:val="both"/>
        <w:rPr>
          <w:b/>
          <w:lang w:val="en-GB"/>
        </w:rPr>
      </w:pPr>
      <w:r w:rsidRPr="008465D8">
        <w:rPr>
          <w:b/>
          <w:lang w:val="en-GB"/>
        </w:rPr>
        <w:t>Conclusion</w:t>
      </w:r>
    </w:p>
    <w:p w:rsidR="008465D8" w:rsidRDefault="008465D8" w:rsidP="00313A74">
      <w:pPr>
        <w:jc w:val="both"/>
        <w:rPr>
          <w:lang w:val="en-GB"/>
        </w:rPr>
      </w:pPr>
      <w:r>
        <w:rPr>
          <w:lang w:val="en-GB"/>
        </w:rPr>
        <w:t>T</w:t>
      </w:r>
      <w:r w:rsidRPr="008465D8">
        <w:rPr>
          <w:lang w:val="en-GB"/>
        </w:rPr>
        <w:t>he review of the three refereed journal articles on the ethics of AI within the scope of trustworthy AI highlights the importance of ethical considerations in the development and deployment of AI. The articles emphasize common ethical principles such as respect for human autonomy, fairness, and prevention of harm. However, they also identify several gaps, challenges, and open questions yet unanswered, such as the lack of clarity and specificity in AI ethics guidelines and the need for effective evaluation mechanisms. To bridge these gaps, interdisciplinary research and collaboration, more specific AI ethics guidelines, and effective evaluation mechanisms are needed. Addressing these gaps is crucial to ensure that AI is developed and deployed in a trustworthy manner that benefits humanity and the environment.</w:t>
      </w:r>
    </w:p>
    <w:p w:rsidR="001263B8" w:rsidRDefault="001263B8" w:rsidP="00313A74">
      <w:pPr>
        <w:jc w:val="both"/>
        <w:rPr>
          <w:b/>
          <w:lang w:val="en-GB"/>
        </w:rPr>
      </w:pPr>
      <w:r w:rsidRPr="001263B8">
        <w:rPr>
          <w:b/>
          <w:lang w:val="en-GB"/>
        </w:rPr>
        <w:t xml:space="preserve">                                                               LIST OF REVIEWED ARTICLES</w:t>
      </w:r>
    </w:p>
    <w:p w:rsidR="001263B8" w:rsidRPr="006479AB" w:rsidRDefault="001263B8" w:rsidP="001263B8">
      <w:pPr>
        <w:jc w:val="both"/>
        <w:rPr>
          <w:lang w:val="en-GB"/>
        </w:rPr>
      </w:pPr>
      <w:r w:rsidRPr="006479AB">
        <w:rPr>
          <w:lang w:val="en-GB"/>
        </w:rPr>
        <w:t>"Ethics Guidelines for Trustworthy AI" by the European Commission High-Level Expert Group on AI (HLEG) (2019)</w:t>
      </w:r>
    </w:p>
    <w:p w:rsidR="001263B8" w:rsidRPr="006479AB" w:rsidRDefault="001263B8" w:rsidP="001263B8">
      <w:pPr>
        <w:jc w:val="both"/>
        <w:rPr>
          <w:lang w:val="en-GB"/>
        </w:rPr>
      </w:pPr>
      <w:r w:rsidRPr="006479AB">
        <w:rPr>
          <w:lang w:val="en-GB"/>
        </w:rPr>
        <w:t>"The Ethics of Artificial Intelligence" by Nick Bostrom and Eliezer Yudkowsky (2011)</w:t>
      </w:r>
    </w:p>
    <w:p w:rsidR="001263B8" w:rsidRDefault="001263B8" w:rsidP="001263B8">
      <w:pPr>
        <w:jc w:val="both"/>
        <w:rPr>
          <w:lang w:val="en-GB"/>
        </w:rPr>
      </w:pPr>
      <w:r w:rsidRPr="006479AB">
        <w:rPr>
          <w:lang w:val="en-GB"/>
        </w:rPr>
        <w:t>"The Ethics of AI Ethics: An Evaluation of Guidelines" by Oliver Bendel (2020)</w:t>
      </w:r>
    </w:p>
    <w:p w:rsidR="001263B8" w:rsidRDefault="001263B8" w:rsidP="001263B8">
      <w:pPr>
        <w:jc w:val="both"/>
        <w:rPr>
          <w:b/>
          <w:lang w:val="en-GB"/>
        </w:rPr>
      </w:pPr>
      <w:r>
        <w:rPr>
          <w:lang w:val="en-GB"/>
        </w:rPr>
        <w:br/>
      </w:r>
      <w:r w:rsidRPr="001263B8">
        <w:rPr>
          <w:b/>
          <w:lang w:val="en-GB"/>
        </w:rPr>
        <w:t xml:space="preserve">                                                       REFERENCES</w:t>
      </w:r>
    </w:p>
    <w:p w:rsidR="001263B8" w:rsidRPr="001263B8" w:rsidRDefault="00310D6C" w:rsidP="001263B8">
      <w:pPr>
        <w:jc w:val="both"/>
        <w:rPr>
          <w:lang w:val="en-GB"/>
        </w:rPr>
      </w:pPr>
      <w:r w:rsidRPr="001263B8">
        <w:rPr>
          <w:lang w:val="en-GB"/>
        </w:rPr>
        <w:lastRenderedPageBreak/>
        <w:t xml:space="preserve">EUROPEAN COMMISSION HIGH-LEVEL EXPERT GROUP ON AI. </w:t>
      </w:r>
      <w:r w:rsidR="001263B8" w:rsidRPr="001263B8">
        <w:rPr>
          <w:lang w:val="en-GB"/>
        </w:rPr>
        <w:t>(2019). Ethics guidelines for trustworthy AI. Retrieved from https://ec.europa.eu/digital-single-market/en/news/ethics-guidelines-trustworthy-ai</w:t>
      </w:r>
    </w:p>
    <w:p w:rsidR="001263B8" w:rsidRPr="001263B8" w:rsidRDefault="00310D6C" w:rsidP="001263B8">
      <w:pPr>
        <w:jc w:val="both"/>
        <w:rPr>
          <w:lang w:val="en-GB"/>
        </w:rPr>
      </w:pPr>
      <w:r w:rsidRPr="001263B8">
        <w:rPr>
          <w:lang w:val="en-GB"/>
        </w:rPr>
        <w:t xml:space="preserve">BOSTROM, N., &amp; YUDKOWSKY, E. </w:t>
      </w:r>
      <w:r w:rsidR="001263B8" w:rsidRPr="001263B8">
        <w:rPr>
          <w:lang w:val="en-GB"/>
        </w:rPr>
        <w:t>(2011). The ethics of artificial intelligence. In The Cambridge Handbook of Artificial Intelligence (pp. 316-334). Cambridge University Press.</w:t>
      </w:r>
    </w:p>
    <w:p w:rsidR="001263B8" w:rsidRPr="001263B8" w:rsidRDefault="00310D6C" w:rsidP="001263B8">
      <w:pPr>
        <w:jc w:val="both"/>
        <w:rPr>
          <w:lang w:val="en-GB"/>
        </w:rPr>
      </w:pPr>
      <w:r w:rsidRPr="001263B8">
        <w:rPr>
          <w:lang w:val="en-GB"/>
        </w:rPr>
        <w:t xml:space="preserve">BENDEL, O. </w:t>
      </w:r>
      <w:r w:rsidR="001263B8" w:rsidRPr="001263B8">
        <w:rPr>
          <w:lang w:val="en-GB"/>
        </w:rPr>
        <w:t>(2020). The ethics of AI ethics: An evaluation of guidelines. AI &amp; Society, 35(2), 397-406.</w:t>
      </w:r>
    </w:p>
    <w:p w:rsidR="001263B8" w:rsidRPr="001263B8" w:rsidRDefault="001263B8" w:rsidP="001263B8">
      <w:pPr>
        <w:jc w:val="both"/>
        <w:rPr>
          <w:lang w:val="en-GB"/>
        </w:rPr>
      </w:pPr>
    </w:p>
    <w:p w:rsidR="001263B8" w:rsidRPr="001263B8" w:rsidRDefault="001263B8" w:rsidP="00313A74">
      <w:pPr>
        <w:jc w:val="both"/>
        <w:rPr>
          <w:b/>
          <w:lang w:val="en-GB"/>
        </w:rPr>
      </w:pPr>
      <w:bookmarkStart w:id="0" w:name="_GoBack"/>
      <w:bookmarkEnd w:id="0"/>
    </w:p>
    <w:sectPr w:rsidR="001263B8" w:rsidRPr="001263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CD17CF"/>
    <w:multiLevelType w:val="hybridMultilevel"/>
    <w:tmpl w:val="6DCCA60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FB32146"/>
    <w:multiLevelType w:val="hybridMultilevel"/>
    <w:tmpl w:val="7B18B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290CDD"/>
    <w:multiLevelType w:val="hybridMultilevel"/>
    <w:tmpl w:val="34E45B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A1C"/>
    <w:rsid w:val="00013E77"/>
    <w:rsid w:val="00024988"/>
    <w:rsid w:val="001030A0"/>
    <w:rsid w:val="001263B8"/>
    <w:rsid w:val="00241DA4"/>
    <w:rsid w:val="00310D6C"/>
    <w:rsid w:val="003133F2"/>
    <w:rsid w:val="00313A74"/>
    <w:rsid w:val="00382F1A"/>
    <w:rsid w:val="00416218"/>
    <w:rsid w:val="00434F8D"/>
    <w:rsid w:val="006479AB"/>
    <w:rsid w:val="006D0400"/>
    <w:rsid w:val="008247ED"/>
    <w:rsid w:val="008465D8"/>
    <w:rsid w:val="00881941"/>
    <w:rsid w:val="008F08D5"/>
    <w:rsid w:val="009052BB"/>
    <w:rsid w:val="00965A1C"/>
    <w:rsid w:val="00AC2CE2"/>
    <w:rsid w:val="00BE2266"/>
    <w:rsid w:val="00CB5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E76BFF-3813-4C40-9613-D08C9C9F9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9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7159708">
      <w:bodyDiv w:val="1"/>
      <w:marLeft w:val="0"/>
      <w:marRight w:val="0"/>
      <w:marTop w:val="0"/>
      <w:marBottom w:val="0"/>
      <w:divBdr>
        <w:top w:val="none" w:sz="0" w:space="0" w:color="auto"/>
        <w:left w:val="none" w:sz="0" w:space="0" w:color="auto"/>
        <w:bottom w:val="none" w:sz="0" w:space="0" w:color="auto"/>
        <w:right w:val="none" w:sz="0" w:space="0" w:color="auto"/>
      </w:divBdr>
    </w:div>
    <w:div w:id="1722896224">
      <w:bodyDiv w:val="1"/>
      <w:marLeft w:val="0"/>
      <w:marRight w:val="0"/>
      <w:marTop w:val="0"/>
      <w:marBottom w:val="0"/>
      <w:divBdr>
        <w:top w:val="none" w:sz="0" w:space="0" w:color="auto"/>
        <w:left w:val="none" w:sz="0" w:space="0" w:color="auto"/>
        <w:bottom w:val="none" w:sz="0" w:space="0" w:color="auto"/>
        <w:right w:val="none" w:sz="0" w:space="0" w:color="auto"/>
      </w:divBdr>
      <w:divsChild>
        <w:div w:id="59988297">
          <w:marLeft w:val="0"/>
          <w:marRight w:val="0"/>
          <w:marTop w:val="0"/>
          <w:marBottom w:val="0"/>
          <w:divBdr>
            <w:top w:val="single" w:sz="2" w:space="0" w:color="D9D9E3"/>
            <w:left w:val="single" w:sz="2" w:space="0" w:color="D9D9E3"/>
            <w:bottom w:val="single" w:sz="2" w:space="0" w:color="D9D9E3"/>
            <w:right w:val="single" w:sz="2" w:space="0" w:color="D9D9E3"/>
          </w:divBdr>
          <w:divsChild>
            <w:div w:id="906186674">
              <w:marLeft w:val="0"/>
              <w:marRight w:val="0"/>
              <w:marTop w:val="0"/>
              <w:marBottom w:val="0"/>
              <w:divBdr>
                <w:top w:val="single" w:sz="2" w:space="0" w:color="D9D9E3"/>
                <w:left w:val="single" w:sz="2" w:space="0" w:color="D9D9E3"/>
                <w:bottom w:val="single" w:sz="2" w:space="0" w:color="D9D9E3"/>
                <w:right w:val="single" w:sz="2" w:space="0" w:color="D9D9E3"/>
              </w:divBdr>
              <w:divsChild>
                <w:div w:id="1155613055">
                  <w:marLeft w:val="0"/>
                  <w:marRight w:val="0"/>
                  <w:marTop w:val="0"/>
                  <w:marBottom w:val="0"/>
                  <w:divBdr>
                    <w:top w:val="single" w:sz="2" w:space="0" w:color="D9D9E3"/>
                    <w:left w:val="single" w:sz="2" w:space="0" w:color="D9D9E3"/>
                    <w:bottom w:val="single" w:sz="2" w:space="0" w:color="D9D9E3"/>
                    <w:right w:val="single" w:sz="2" w:space="0" w:color="D9D9E3"/>
                  </w:divBdr>
                  <w:divsChild>
                    <w:div w:id="182911645">
                      <w:marLeft w:val="0"/>
                      <w:marRight w:val="0"/>
                      <w:marTop w:val="0"/>
                      <w:marBottom w:val="0"/>
                      <w:divBdr>
                        <w:top w:val="single" w:sz="2" w:space="0" w:color="D9D9E3"/>
                        <w:left w:val="single" w:sz="2" w:space="0" w:color="D9D9E3"/>
                        <w:bottom w:val="single" w:sz="2" w:space="0" w:color="D9D9E3"/>
                        <w:right w:val="single" w:sz="2" w:space="0" w:color="D9D9E3"/>
                      </w:divBdr>
                      <w:divsChild>
                        <w:div w:id="1304431020">
                          <w:marLeft w:val="0"/>
                          <w:marRight w:val="0"/>
                          <w:marTop w:val="0"/>
                          <w:marBottom w:val="0"/>
                          <w:divBdr>
                            <w:top w:val="single" w:sz="2" w:space="0" w:color="auto"/>
                            <w:left w:val="single" w:sz="2" w:space="0" w:color="auto"/>
                            <w:bottom w:val="single" w:sz="6" w:space="0" w:color="auto"/>
                            <w:right w:val="single" w:sz="2" w:space="0" w:color="auto"/>
                          </w:divBdr>
                          <w:divsChild>
                            <w:div w:id="153955420">
                              <w:marLeft w:val="0"/>
                              <w:marRight w:val="0"/>
                              <w:marTop w:val="100"/>
                              <w:marBottom w:val="100"/>
                              <w:divBdr>
                                <w:top w:val="single" w:sz="2" w:space="0" w:color="D9D9E3"/>
                                <w:left w:val="single" w:sz="2" w:space="0" w:color="D9D9E3"/>
                                <w:bottom w:val="single" w:sz="2" w:space="0" w:color="D9D9E3"/>
                                <w:right w:val="single" w:sz="2" w:space="0" w:color="D9D9E3"/>
                              </w:divBdr>
                              <w:divsChild>
                                <w:div w:id="1930656557">
                                  <w:marLeft w:val="0"/>
                                  <w:marRight w:val="0"/>
                                  <w:marTop w:val="0"/>
                                  <w:marBottom w:val="0"/>
                                  <w:divBdr>
                                    <w:top w:val="single" w:sz="2" w:space="0" w:color="D9D9E3"/>
                                    <w:left w:val="single" w:sz="2" w:space="0" w:color="D9D9E3"/>
                                    <w:bottom w:val="single" w:sz="2" w:space="0" w:color="D9D9E3"/>
                                    <w:right w:val="single" w:sz="2" w:space="0" w:color="D9D9E3"/>
                                  </w:divBdr>
                                  <w:divsChild>
                                    <w:div w:id="2112044800">
                                      <w:marLeft w:val="0"/>
                                      <w:marRight w:val="0"/>
                                      <w:marTop w:val="0"/>
                                      <w:marBottom w:val="0"/>
                                      <w:divBdr>
                                        <w:top w:val="single" w:sz="2" w:space="0" w:color="D9D9E3"/>
                                        <w:left w:val="single" w:sz="2" w:space="0" w:color="D9D9E3"/>
                                        <w:bottom w:val="single" w:sz="2" w:space="0" w:color="D9D9E3"/>
                                        <w:right w:val="single" w:sz="2" w:space="0" w:color="D9D9E3"/>
                                      </w:divBdr>
                                      <w:divsChild>
                                        <w:div w:id="390227344">
                                          <w:marLeft w:val="0"/>
                                          <w:marRight w:val="0"/>
                                          <w:marTop w:val="0"/>
                                          <w:marBottom w:val="0"/>
                                          <w:divBdr>
                                            <w:top w:val="single" w:sz="2" w:space="0" w:color="D9D9E3"/>
                                            <w:left w:val="single" w:sz="2" w:space="0" w:color="D9D9E3"/>
                                            <w:bottom w:val="single" w:sz="2" w:space="0" w:color="D9D9E3"/>
                                            <w:right w:val="single" w:sz="2" w:space="0" w:color="D9D9E3"/>
                                          </w:divBdr>
                                          <w:divsChild>
                                            <w:div w:id="972372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69282313">
          <w:marLeft w:val="0"/>
          <w:marRight w:val="0"/>
          <w:marTop w:val="0"/>
          <w:marBottom w:val="0"/>
          <w:divBdr>
            <w:top w:val="none" w:sz="0" w:space="0" w:color="auto"/>
            <w:left w:val="none" w:sz="0" w:space="0" w:color="auto"/>
            <w:bottom w:val="none" w:sz="0" w:space="0" w:color="auto"/>
            <w:right w:val="none" w:sz="0" w:space="0" w:color="auto"/>
          </w:divBdr>
          <w:divsChild>
            <w:div w:id="500894795">
              <w:marLeft w:val="0"/>
              <w:marRight w:val="0"/>
              <w:marTop w:val="0"/>
              <w:marBottom w:val="0"/>
              <w:divBdr>
                <w:top w:val="single" w:sz="2" w:space="0" w:color="D9D9E3"/>
                <w:left w:val="single" w:sz="2" w:space="0" w:color="D9D9E3"/>
                <w:bottom w:val="single" w:sz="2" w:space="0" w:color="D9D9E3"/>
                <w:right w:val="single" w:sz="2" w:space="0" w:color="D9D9E3"/>
              </w:divBdr>
              <w:divsChild>
                <w:div w:id="11493086">
                  <w:marLeft w:val="0"/>
                  <w:marRight w:val="0"/>
                  <w:marTop w:val="0"/>
                  <w:marBottom w:val="0"/>
                  <w:divBdr>
                    <w:top w:val="single" w:sz="2" w:space="0" w:color="D9D9E3"/>
                    <w:left w:val="single" w:sz="2" w:space="0" w:color="D9D9E3"/>
                    <w:bottom w:val="single" w:sz="2" w:space="0" w:color="D9D9E3"/>
                    <w:right w:val="single" w:sz="2" w:space="0" w:color="D9D9E3"/>
                  </w:divBdr>
                  <w:divsChild>
                    <w:div w:id="1860387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6</Pages>
  <Words>2035</Words>
  <Characters>11606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2023-04-19T09:49:00Z</dcterms:created>
  <dcterms:modified xsi:type="dcterms:W3CDTF">2023-04-19T15:58:00Z</dcterms:modified>
</cp:coreProperties>
</file>