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color w:val="213753"/>
          <w:sz w:val="44"/>
        </w:rPr>
        <w:t>GreyWind 参考项目拆解与借鉴策略</w:t>
      </w:r>
    </w:p>
    <w:p>
      <w:pPr>
        <w:jc w:val="center"/>
      </w:pPr>
      <w:r>
        <w:rPr>
          <w:rFonts w:ascii="Aptos" w:hAnsi="Aptos" w:eastAsia="Microsoft YaHei"/>
          <w:i/>
          <w:color w:val="5F5F5F"/>
          <w:sz w:val="21"/>
        </w:rPr>
        <w:t>围绕“生长模式开发 + 愿景开发”的选择性借鉴建议</w:t>
        <w:br/>
        <w:t>重点回答：proj-airi 现在还能抄什么，不能抄什么</w:t>
      </w:r>
    </w:p>
    <w:p>
      <w:pPr>
        <w:jc w:val="center"/>
      </w:pPr>
      <w:r>
        <w:rPr>
          <w:rFonts w:ascii="Aptos" w:hAnsi="Aptos" w:eastAsia="Microsoft YaHei"/>
          <w:color w:val="787878"/>
          <w:sz w:val="19"/>
        </w:rPr>
        <w:t>版本：2026-03-12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45"/>
            <w:shd w:fill="EDF3F8"/>
            <w:vAlign w:val="center"/>
          </w:tcPr>
          <w:p>
            <w:pPr>
              <w:spacing w:before="0" w:after="40" w:line="288" w:lineRule="auto"/>
            </w:pPr>
            <w:r>
              <w:rPr>
                <w:rFonts w:ascii="Aptos" w:hAnsi="Aptos" w:eastAsia="Microsoft YaHei"/>
                <w:b/>
                <w:sz w:val="21"/>
              </w:rPr>
              <w:t>一句话结论：Project AIRI / proj-airi 仍然值得抄，但只适合抄“外围器官”和“可插拔部件”，不适合替代 GreyWind 的中轴。GreyWind 的中轴仍然是 Context Runtime、Thread / Session / Handoff 与原始意图保护。</w:t>
            </w:r>
          </w:p>
        </w:tc>
      </w:tr>
    </w:tbl>
    <w:p/>
    <w:p>
      <w:pPr>
        <w:pStyle w:val="Heading1"/>
      </w:pPr>
      <w:r>
        <w:t>1. 先给结论</w:t>
      </w:r>
    </w:p>
    <w:p>
      <w:pPr>
        <w:spacing w:before="0" w:after="120" w:line="288" w:lineRule="auto"/>
      </w:pPr>
      <w:r>
        <w:t>如果目标是尽快做出一个“能跑、能展示、能交互”的 AI VTuber / 数字伴侣，Project AIRI 很值得参考；它已经形成了多端共享 UI、WebSocket 中枢、插件化、实时语音与部分游戏代理的完整工程面貌。</w:t>
      </w:r>
    </w:p>
    <w:p>
      <w:pPr>
        <w:spacing w:before="0" w:after="120" w:line="288" w:lineRule="auto"/>
      </w:pPr>
      <w:r>
        <w:t>但如果目标是把 GreyWind 做成“长期连续存在的人格系统”，那就不能把 AIRI 当成总架构模板。AIRI 更像一个强大的产品外壳与运行平台；GreyWind 当前文档强调的核心，则是 Context Runtime 作为人格连续性的基础设施。</w:t>
      </w:r>
    </w:p>
    <w:p>
      <w:pPr>
        <w:spacing w:before="0" w:after="120" w:line="288" w:lineRule="auto"/>
      </w:pPr>
      <w:r>
        <w:t>所以判断标准不是“它先进不先进”，而是：它所提供的模块，是否会强化 GreyWind 的脊椎，还是会把你带回“UI/工具很强，但连续性很弱”的普通 agent 路线。</w:t>
      </w:r>
    </w:p>
    <w:p>
      <w:pPr>
        <w:pStyle w:val="Heading1"/>
      </w:pPr>
      <w:r>
        <w:t>2. 为什么不能把 AIRI 整体照搬</w:t>
      </w:r>
    </w:p>
    <w:p>
      <w:pPr>
        <w:spacing w:before="0" w:after="120" w:line="288" w:lineRule="auto"/>
      </w:pPr>
      <w:r>
        <w:t>GreyWind v2 的关键判断是：系统真正的中轴不是 agent 本身，而是 context runtime；prompt 应由上下文装配而来，而不是简单从 memory store 直接拼出来。这意味着 GreyWind 的第一性问题是“我是谁、我在哪条 thread 上、当前 session 处于什么状态、上一代 handoff 交接了什么、用户原始意图是否被保护住”。</w:t>
      </w:r>
    </w:p>
    <w:p>
      <w:pPr>
        <w:spacing w:before="0" w:after="120" w:line="288" w:lineRule="auto"/>
      </w:pPr>
      <w:r>
        <w:t>而 AIRI 的公开架构更明显地围绕多端应用共享、实时消息路由、聊天编排、工具调用与插件体系展开。它非常适合构建产品运行平台，但没有把 Thread / Session / Handoff / Vision Slot 作为绝对中心。</w:t>
      </w:r>
    </w:p>
    <w:p>
      <w:pPr>
        <w:spacing w:before="0" w:after="120" w:line="288" w:lineRule="auto"/>
      </w:pPr>
      <w:r>
        <w:t>因此：AIRI 可以增强 GreyWind 的表现层、执行层、接入层，但不应取代 GreyWind 的上下文中轴。你现在的生长模式开发，不是“先搭一个巨型框架再慢慢填空”，而是先保住 Spine，再给它长器官。</w:t>
      </w:r>
      <w:r>
        <w:br w:type="page"/>
      </w:r>
    </w:p>
    <w:p>
      <w:pPr>
        <w:pStyle w:val="Heading1"/>
      </w:pPr>
      <w:r>
        <w:t>3. 按层拆：哪些能抄，哪些不能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6F2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9"/>
              </w:rPr>
              <w:t>层</w:t>
            </w:r>
          </w:p>
        </w:tc>
        <w:tc>
          <w:tcPr>
            <w:tcW w:type="dxa" w:w="1871"/>
            <w:shd w:fill="D9E6F2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9"/>
              </w:rPr>
              <w:t>建议</w:t>
            </w:r>
          </w:p>
        </w:tc>
        <w:tc>
          <w:tcPr>
            <w:tcW w:type="dxa" w:w="2551"/>
            <w:shd w:fill="D9E6F2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9"/>
              </w:rPr>
              <w:t>可抄对象</w:t>
            </w:r>
          </w:p>
        </w:tc>
        <w:tc>
          <w:tcPr>
            <w:tcW w:type="dxa" w:w="3061"/>
            <w:shd w:fill="D9E6F2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9"/>
              </w:rPr>
              <w:t>理由 / 注意点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Persona Shell / UI 层</w:t>
            </w:r>
          </w:p>
        </w:tc>
        <w:tc>
          <w:tcPr>
            <w:tcW w:type="dxa" w:w="1871"/>
            <w:vAlign w:val="center"/>
            <w:shd w:fill="EAF4EA"/>
          </w:tcPr>
          <w:p>
            <w:r>
              <w:rPr>
                <w:rFonts w:ascii="Aptos" w:hAnsi="Aptos" w:eastAsia="Microsoft YaHei"/>
                <w:sz w:val="17"/>
              </w:rPr>
              <w:t>可抄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多端共享 UI、舞台层、状态展示、聊天交互、动画外壳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这类代码属于“脸”和“肢体”，对 GreyWind 的人格连续性影响最小，复用收益高。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语音与实时交互</w:t>
            </w:r>
          </w:p>
        </w:tc>
        <w:tc>
          <w:tcPr>
            <w:tcW w:type="dxa" w:w="1871"/>
            <w:vAlign w:val="center"/>
            <w:shd w:fill="EAF4EA"/>
          </w:tcPr>
          <w:p>
            <w:r>
              <w:rPr>
                <w:rFonts w:ascii="Aptos" w:hAnsi="Aptos" w:eastAsia="Microsoft YaHei"/>
                <w:sz w:val="17"/>
              </w:rPr>
              <w:t>可抄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实时语音链路、WebSocket 事件流、VAD/STT/TTS demo、设备与会话接入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能显著缩短落地时间，但要接到你自己的 session / thread 标识上。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工具 / 插件接入</w:t>
            </w:r>
          </w:p>
        </w:tc>
        <w:tc>
          <w:tcPr>
            <w:tcW w:type="dxa" w:w="1871"/>
            <w:vAlign w:val="center"/>
            <w:shd w:fill="EAF4EA"/>
          </w:tcPr>
          <w:p>
            <w:r>
              <w:rPr>
                <w:rFonts w:ascii="Aptos" w:hAnsi="Aptos" w:eastAsia="Microsoft YaHei"/>
                <w:sz w:val="17"/>
              </w:rPr>
              <w:t>可抄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plugin-sdk、MCP 相关桥接、server-runtime 事件路由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适合作为执行层和集成层，不要把工具系统当成系统中轴。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游戏 / 外部应用代理</w:t>
            </w:r>
          </w:p>
        </w:tc>
        <w:tc>
          <w:tcPr>
            <w:tcW w:type="dxa" w:w="1871"/>
            <w:vAlign w:val="center"/>
            <w:shd w:fill="FFF2CC"/>
          </w:tcPr>
          <w:p>
            <w:r>
              <w:rPr>
                <w:rFonts w:ascii="Aptos" w:hAnsi="Aptos" w:eastAsia="Microsoft YaHei"/>
                <w:sz w:val="17"/>
              </w:rPr>
              <w:t>视情况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Minecraft、Factorio、Android、浏览器等专项代理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适合作为后续 Module，前提是它们通过统一执行接口挂到 GreyWind，而不是反客为主。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聊天编排 / orchestrator</w:t>
            </w:r>
          </w:p>
        </w:tc>
        <w:tc>
          <w:tcPr>
            <w:tcW w:type="dxa" w:w="1871"/>
            <w:vAlign w:val="center"/>
            <w:shd w:fill="FCE5CD"/>
          </w:tcPr>
          <w:p>
            <w:r>
              <w:rPr>
                <w:rFonts w:ascii="Aptos" w:hAnsi="Aptos" w:eastAsia="Microsoft YaHei"/>
                <w:sz w:val="17"/>
              </w:rPr>
              <w:t>部分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hook 机制、消息 ingest 生命周期、token 级事件钩子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Aptos" w:hAnsi="Aptos" w:eastAsia="Microsoft YaHei"/>
                <w:sz w:val="17"/>
              </w:rPr>
              <w:t>可参考扩展点设计；编排器不能代替 Context Runtime。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记忆 / RAG / embedded DB</w:t>
            </w:r>
          </w:p>
        </w:tc>
        <w:tc>
          <w:tcPr>
            <w:tcW w:type="dxa" w:w="1871"/>
            <w:vAlign w:val="center"/>
            <w:shd w:fill="F4CCCC"/>
          </w:tcPr>
          <w:p>
            <w:r>
              <w:rPr>
                <w:rFonts w:ascii="Aptos" w:hAnsi="Aptos" w:eastAsia="Microsoft YaHei"/>
                <w:sz w:val="17"/>
              </w:rPr>
              <w:t>慎用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ptos" w:hAnsi="Aptos" w:eastAsia="Microsoft YaHei"/>
                <w:sz w:val="17"/>
              </w:rPr>
              <w:t>数据库驱动、向量存储接入、记忆子项目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Aptos" w:hAnsi="Aptos" w:eastAsia="Microsoft YaHei"/>
                <w:sz w:val="17"/>
              </w:rPr>
              <w:t>可以作为存储与检索后端；不能把“记忆系统”误当成“上下文装配系统”。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整仓 monorepo 组织</w:t>
            </w:r>
          </w:p>
        </w:tc>
        <w:tc>
          <w:tcPr>
            <w:tcW w:type="dxa" w:w="1871"/>
            <w:vAlign w:val="center"/>
            <w:shd w:fill="F4CCCC"/>
          </w:tcPr>
          <w:p>
            <w:r>
              <w:rPr>
                <w:rFonts w:ascii="Aptos" w:hAnsi="Aptos" w:eastAsia="Microsoft YaHei"/>
                <w:sz w:val="17"/>
              </w:rPr>
              <w:t>整体慎抄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全量 pnpm + turborepo + 多端同构布局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Aptos" w:hAnsi="Aptos" w:eastAsia="Microsoft YaHei"/>
                <w:sz w:val="17"/>
              </w:rPr>
              <w:t>对当前 Spine Now 过重，容易把注意力从“活起来”转移到“搭架子”。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前端 store 作为核心大脑</w:t>
            </w:r>
          </w:p>
        </w:tc>
        <w:tc>
          <w:tcPr>
            <w:tcW w:type="dxa" w:w="1871"/>
            <w:vAlign w:val="center"/>
            <w:shd w:fill="F4CCCC"/>
          </w:tcPr>
          <w:p>
            <w:r>
              <w:rPr>
                <w:rFonts w:ascii="Aptos" w:hAnsi="Aptos" w:eastAsia="Microsoft YaHei"/>
                <w:sz w:val="17"/>
              </w:rPr>
              <w:t>不要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ptos" w:hAnsi="Aptos" w:eastAsia="Microsoft YaHei"/>
                <w:sz w:val="17"/>
              </w:rPr>
              <w:t>以 stage-ui / chat store 承担编排中枢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Aptos" w:hAnsi="Aptos" w:eastAsia="Microsoft YaHei"/>
                <w:sz w:val="17"/>
              </w:rPr>
              <w:t>GreyWind 的中轴应在 context_runtime / decision_runtime，不在 UI store。</w:t>
            </w:r>
          </w:p>
        </w:tc>
      </w:tr>
    </w:tbl>
    <w:p/>
    <w:p>
      <w:pPr>
        <w:pStyle w:val="Heading1"/>
      </w:pPr>
      <w:r>
        <w:t>4. 对 proj-airi 的具体判断</w:t>
      </w:r>
    </w:p>
    <w:p>
      <w:pPr>
        <w:pStyle w:val="Heading2"/>
      </w:pPr>
      <w:r>
        <w:t>4.1 仍然值得抄的部分</w:t>
      </w:r>
    </w:p>
    <w:p>
      <w:pPr>
        <w:pStyle w:val="ListBullet"/>
        <w:spacing w:before="0" w:after="60" w:line="288" w:lineRule="auto"/>
      </w:pPr>
      <w:r>
        <w:t>实时语音与多端交互基础设施：AIRI 明确把 Web / 桌面 / 移动作为统一产品面来做，多端共享一套 UI 与消息流，这对你未来做桌面壳、网页看板、移动陪伴形态有很高参考价值。</w:t>
      </w:r>
    </w:p>
    <w:p>
      <w:pPr>
        <w:pStyle w:val="ListBullet"/>
        <w:spacing w:before="0" w:after="60" w:line="288" w:lineRule="auto"/>
      </w:pPr>
      <w:r>
        <w:t>插件与集成心态：AIRI 的价值不只在主仓库，还在 proj-airi 下拆出的多个子项目。对 GreyWind 来说，最适合借的是“部件化能力”，不是“总架构归顺”。</w:t>
      </w:r>
    </w:p>
    <w:p>
      <w:pPr>
        <w:pStyle w:val="ListBullet"/>
        <w:spacing w:before="0" w:after="60" w:line="288" w:lineRule="auto"/>
      </w:pPr>
      <w:r>
        <w:t>专项代理与实验模块：如 Minecraft、Factorio、Android 这类能力，天然适合成为 GreyWind 的后续生长模块。原则是把它们视为专家器官，而不是把主神经系统换成它们。</w:t>
      </w:r>
    </w:p>
    <w:p>
      <w:pPr>
        <w:pStyle w:val="Heading2"/>
      </w:pPr>
      <w:r>
        <w:t>4.2 只能参考、不能直接继承的部分</w:t>
      </w:r>
    </w:p>
    <w:p>
      <w:pPr>
        <w:pStyle w:val="ListBullet"/>
        <w:spacing w:before="0" w:after="60" w:line="288" w:lineRule="auto"/>
      </w:pPr>
      <w:r>
        <w:t>聊天编排主链：AIRI 的聊天 orchestrator 很强，但它的重点是消息发送、钩子与工具流程；GreyWind 需要在这之前先做 Context Packet 装配，再决定如何发给模型。</w:t>
      </w:r>
    </w:p>
    <w:p>
      <w:pPr>
        <w:pStyle w:val="ListBullet"/>
        <w:spacing w:before="0" w:after="60" w:line="288" w:lineRule="auto"/>
      </w:pPr>
      <w:r>
        <w:t>记忆相关子项目：AIRI 有 RAG、memory system、embedded database 等子项目，这些能给你存储和检索能力，却无法直接回答“哪条 thread 是当前归属”“上个 session 的 handoff 如何恢复”“原始 intent 是否还活着”。</w:t>
      </w:r>
    </w:p>
    <w:p>
      <w:pPr>
        <w:pStyle w:val="ListBullet"/>
        <w:spacing w:before="0" w:after="60" w:line="288" w:lineRule="auto"/>
      </w:pPr>
      <w:r>
        <w:t>大型 monorepo 的组织方式：对一个已经确定采用生长模式开发的项目，先把目录、CI、子包、端侧同构一口气做满，收益并不高，反而容易把 Spine 稀释掉。</w:t>
      </w:r>
    </w:p>
    <w:p>
      <w:pPr>
        <w:pStyle w:val="Heading2"/>
      </w:pPr>
      <w:r>
        <w:t>4.3 现阶段不要抄的部分</w:t>
      </w:r>
    </w:p>
    <w:p>
      <w:pPr>
        <w:pStyle w:val="ListBullet"/>
        <w:spacing w:before="0" w:after="60" w:line="288" w:lineRule="auto"/>
      </w:pPr>
      <w:r>
        <w:t>不要抄“先有大平台，再慢慢把灵魂塞进去”的节奏。</w:t>
      </w:r>
    </w:p>
    <w:p>
      <w:pPr>
        <w:pStyle w:val="ListBullet"/>
        <w:spacing w:before="0" w:after="60" w:line="288" w:lineRule="auto"/>
      </w:pPr>
      <w:r>
        <w:t>不要抄“前端编排层天然就是系统大脑”的设定。</w:t>
      </w:r>
    </w:p>
    <w:p>
      <w:pPr>
        <w:pStyle w:val="ListBullet"/>
        <w:spacing w:before="0" w:after="60" w:line="288" w:lineRule="auto"/>
      </w:pPr>
      <w:r>
        <w:t>不要为了对齐 AIRI 的生态，把 GreyWind 的 Python 中轴、Context Runtime 与 Session Chain 让位给前端 store / event graph。</w:t>
      </w:r>
    </w:p>
    <w:p>
      <w:pPr>
        <w:pStyle w:val="Heading1"/>
      </w:pPr>
      <w:r>
        <w:t>5. 保持“生长模式开发 + 愿景开发”的借鉴流程</w:t>
      </w:r>
    </w:p>
    <w:p>
      <w:pPr>
        <w:spacing w:before="0" w:after="120" w:line="288" w:lineRule="auto"/>
      </w:pPr>
      <w:r>
        <w:t>这里最关键的不是“抄哪些项目”，而是建立一套不会把项目带偏的引入流程。建议把所有外部项目都视为器官库，而不是蓝图库。</w:t>
      </w:r>
    </w:p>
    <w:p>
      <w:pPr>
        <w:spacing w:before="0" w:after="20" w:line="288" w:lineRule="auto"/>
      </w:pPr>
      <w:r>
        <w:rPr>
          <w:rFonts w:ascii="Aptos" w:hAnsi="Aptos" w:eastAsia="Microsoft YaHei"/>
          <w:b/>
        </w:rPr>
        <w:t>1. 先守愿景，不先守框架</w:t>
      </w:r>
    </w:p>
    <w:p>
      <w:pPr>
        <w:spacing w:before="0" w:after="100" w:line="288" w:lineRule="auto"/>
        <w:ind w:left="397"/>
      </w:pPr>
      <w:r>
        <w:t>任何引入都必须回答：它是否强化“长期人格连续性”这条愿景；如果只是让 demo 更炫、更像产品，但会削弱 Thread / Session / Handoff 的中心性，就先不引入。</w:t>
      </w:r>
    </w:p>
    <w:p>
      <w:pPr>
        <w:spacing w:before="0" w:after="20" w:line="288" w:lineRule="auto"/>
      </w:pPr>
      <w:r>
        <w:rPr>
          <w:rFonts w:ascii="Aptos" w:hAnsi="Aptos" w:eastAsia="Microsoft YaHei"/>
          <w:b/>
        </w:rPr>
        <w:t>2. 先守 Spine，再加 Module</w:t>
      </w:r>
    </w:p>
    <w:p>
      <w:pPr>
        <w:spacing w:before="0" w:after="100" w:line="288" w:lineRule="auto"/>
        <w:ind w:left="397"/>
      </w:pPr>
      <w:r>
        <w:t>Spine Now 定义的最小闭环——Live2D、VAD、ASR、LLM、TTS、最近对话、基础 thread_id、基础 session_id、最小 Context Assembler——优先级永远高于大型生态接入。</w:t>
      </w:r>
    </w:p>
    <w:p>
      <w:pPr>
        <w:spacing w:before="0" w:after="20" w:line="288" w:lineRule="auto"/>
      </w:pPr>
      <w:r>
        <w:rPr>
          <w:rFonts w:ascii="Aptos" w:hAnsi="Aptos" w:eastAsia="Microsoft YaHei"/>
          <w:b/>
        </w:rPr>
        <w:t>3. 只抄叶子，不抄脊椎</w:t>
      </w:r>
    </w:p>
    <w:p>
      <w:pPr>
        <w:spacing w:before="0" w:after="100" w:line="288" w:lineRule="auto"/>
        <w:ind w:left="397"/>
      </w:pPr>
      <w:r>
        <w:t>优先抄渲染器、语音链路、WebSocket 路由、插件桥、专项代理；不直接抄聊天中枢、会话观、记忆观。脊椎必须自己长。</w:t>
      </w:r>
    </w:p>
    <w:p>
      <w:pPr>
        <w:spacing w:before="0" w:after="20" w:line="288" w:lineRule="auto"/>
      </w:pPr>
      <w:r>
        <w:rPr>
          <w:rFonts w:ascii="Aptos" w:hAnsi="Aptos" w:eastAsia="Microsoft YaHei"/>
          <w:b/>
        </w:rPr>
        <w:t>4. 先适配接口，再移植实现</w:t>
      </w:r>
    </w:p>
    <w:p>
      <w:pPr>
        <w:spacing w:before="0" w:after="100" w:line="288" w:lineRule="auto"/>
        <w:ind w:left="397"/>
      </w:pPr>
      <w:r>
        <w:t>先定义 GreyWind 自己的接口，再把外部实现接进来。这样未来外部项目变动时，你只替换适配层，不伤核心。</w:t>
      </w:r>
    </w:p>
    <w:p>
      <w:pPr>
        <w:spacing w:before="0" w:after="20" w:line="288" w:lineRule="auto"/>
      </w:pPr>
      <w:r>
        <w:rPr>
          <w:rFonts w:ascii="Aptos" w:hAnsi="Aptos" w:eastAsia="Microsoft YaHei"/>
          <w:b/>
        </w:rPr>
        <w:t>5. 一次只引入一个器官</w:t>
      </w:r>
    </w:p>
    <w:p>
      <w:pPr>
        <w:spacing w:before="0" w:after="100" w:line="288" w:lineRule="auto"/>
        <w:ind w:left="397"/>
      </w:pPr>
      <w:r>
        <w:t>每次只接入一个明确模块，例如“把 AIRI 的某个实时语音 demo 接到 GreyWind 的 Persona Shell”，而不是一次性引入整套架构。</w:t>
      </w:r>
    </w:p>
    <w:p>
      <w:pPr>
        <w:spacing w:before="0" w:after="20" w:line="288" w:lineRule="auto"/>
      </w:pPr>
      <w:r>
        <w:rPr>
          <w:rFonts w:ascii="Aptos" w:hAnsi="Aptos" w:eastAsia="Microsoft YaHei"/>
          <w:b/>
        </w:rPr>
        <w:t>6. 引入后立刻做上下文归位</w:t>
      </w:r>
    </w:p>
    <w:p>
      <w:pPr>
        <w:spacing w:before="0" w:after="100" w:line="288" w:lineRule="auto"/>
        <w:ind w:left="397"/>
      </w:pPr>
      <w:r>
        <w:t>任何外来模块接入后，都要补 thread_id、session_id、event provenance、risk level、worklog 记录，保证它进入 GreyWind 的上下文秩序，而不是游离在外。</w:t>
      </w:r>
    </w:p>
    <w:p>
      <w:pPr>
        <w:pStyle w:val="Heading1"/>
      </w:pPr>
      <w:r>
        <w:t>6. 建议的借鉴路线图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D9EAD3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阶段</w:t>
            </w:r>
          </w:p>
        </w:tc>
        <w:tc>
          <w:tcPr>
            <w:tcW w:type="dxa" w:w="2268"/>
            <w:shd w:fill="D9EAD3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GreyWind 目标</w:t>
            </w:r>
          </w:p>
        </w:tc>
        <w:tc>
          <w:tcPr>
            <w:tcW w:type="dxa" w:w="2948"/>
            <w:shd w:fill="D9EAD3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优先参考 / 借鉴对象</w:t>
            </w:r>
          </w:p>
        </w:tc>
        <w:tc>
          <w:tcPr>
            <w:tcW w:type="dxa" w:w="2835"/>
            <w:shd w:fill="D9EAD3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控制规则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Phase 0 / Spine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先活起来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Open-LLM-VTuber 的语音引擎；AIRI 的实时语音 demo、WebSocket 接入思路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绝不引入整仓架构；只补最小 context assembler。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Phase 1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更像一个“存在着”的灰风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AIRI 的 UI 表达、多端交互、状态呈现；z-waif / Neuro 的行为感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所有表现层能力都必须落到 session 连续性之下。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Phase 2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会看、会做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AIRI / proj-airi 的专项代理、MCP / 插件桥接、外部工具接入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执行统一挂到 Execution Runtime，带风险分级和日志。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sz w:val="17"/>
              </w:rPr>
              <w:t>Phase 3+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长期连续、可恢复、可增长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仅把外部 memory / DB / RAG 当后端能力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7"/>
              </w:rPr>
              <w:t>Context Runtime 继续是唯一上下文装配中枢。</w:t>
            </w:r>
          </w:p>
        </w:tc>
      </w:tr>
    </w:tbl>
    <w:p/>
    <w:p>
      <w:pPr>
        <w:pStyle w:val="Heading1"/>
      </w:pPr>
      <w:r>
        <w:t>7. 最后给你的操作性答案</w:t>
      </w:r>
    </w:p>
    <w:p>
      <w:pPr>
        <w:pStyle w:val="ListBullet"/>
        <w:spacing w:before="0" w:after="80" w:line="288" w:lineRule="auto"/>
      </w:pPr>
      <w:r>
        <w:t>能抄，而且应该抄；但抄的是 AIRI / proj-airi 的“部件能力”，不是“世界观”。</w:t>
      </w:r>
    </w:p>
    <w:p>
      <w:pPr>
        <w:pStyle w:val="ListBullet"/>
        <w:spacing w:before="0" w:after="80" w:line="288" w:lineRule="auto"/>
      </w:pPr>
      <w:r>
        <w:t>GreyWind 的世界观已经在现有文档里定得很清楚：Thread 是长期身份线，Session 是活跃窗口，Task 是执行单元，Context Runtime 是连续人格引擎。外部项目只能成为这些结构上的器官。</w:t>
      </w:r>
    </w:p>
    <w:p>
      <w:pPr>
        <w:pStyle w:val="ListBullet"/>
        <w:spacing w:before="0" w:after="80" w:line="288" w:lineRule="auto"/>
      </w:pPr>
      <w:r>
        <w:t>最稳妥的实践句式是：‘把某项目的 X 模块，接到 GreyWind 的 Y 接口下’，而不是‘把 GreyWind 改造成某项目那样’。</w:t>
      </w:r>
    </w:p>
    <w:p>
      <w:pPr>
        <w:pStyle w:val="Heading1"/>
      </w:pPr>
      <w:r>
        <w:t>附录 A：本文判断依据（简要）</w:t>
      </w:r>
    </w:p>
    <w:p>
      <w:pPr>
        <w:pStyle w:val="ListBullet"/>
        <w:spacing w:before="0" w:after="60" w:line="288" w:lineRule="auto"/>
      </w:pPr>
      <w:r>
        <w:t>GreyWind 内部文档：architecture-v2、greywind-spec-final、spine-now、context-runtime 设计文档。</w:t>
      </w:r>
    </w:p>
    <w:p>
      <w:pPr>
        <w:pStyle w:val="ListBullet"/>
        <w:spacing w:before="0" w:after="60" w:line="288" w:lineRule="auto"/>
      </w:pPr>
      <w:r>
        <w:t>Project AIRI 官方仓库 README：项目定位、子项目清单、多端与插件化路线。</w:t>
      </w:r>
    </w:p>
    <w:p>
      <w:pPr>
        <w:pStyle w:val="ListBullet"/>
        <w:spacing w:before="0" w:after="60" w:line="288" w:lineRule="auto"/>
      </w:pPr>
      <w:r>
        <w:t>Project AIRI 官方文档概览：当前处于活跃早期开发阶段，网页端偏基础、客户端更适合高级操作。</w:t>
      </w:r>
    </w:p>
    <w:p>
      <w:pPr>
        <w:pStyle w:val="ListBullet"/>
        <w:spacing w:before="0" w:after="60" w:line="288" w:lineRule="auto"/>
      </w:pPr>
      <w:r>
        <w:t>第三方架构索引（DeepWiki 对 GitHub 源码的整理）：多端共用 stage-ui、中央 WebSocket server、chat orchestrator、plugin / server-runtime 等。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2137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374F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