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240" w:lineRule="auto"/>
        <w:jc w:val="left"/>
      </w:pPr>
      <w:r>
        <w:rPr>
          <w:rFonts w:ascii="Times New Roman" w:hAnsi="Times New Roman"/>
          <w:b/>
          <w:color w:val="000000"/>
          <w:sz w:val="36"/>
        </w:rPr>
        <w:t>Cover letter — Journal of Evolutionary Biology</w:t>
      </w:r>
    </w:p>
    <w:p>
      <w:pPr/>
      <w:r>
        <w:rPr>
          <w:rFonts w:ascii="Times New Roman" w:hAnsi="Times New Roman"/>
          <w:color w:val="000000"/>
          <w:sz w:val="24"/>
        </w:rPr>
        <w:t>[DATE]</w:t>
      </w:r>
    </w:p>
    <w:p>
      <w:pPr/>
      <w:r>
        <w:rPr>
          <w:rFonts w:ascii="Times New Roman" w:hAnsi="Times New Roman"/>
          <w:color w:val="000000"/>
          <w:sz w:val="24"/>
        </w:rPr>
        <w:t>Dear Editors,</w:t>
      </w:r>
    </w:p>
    <w:p>
      <w:pPr/>
      <w:r>
        <w:rPr>
          <w:rFonts w:ascii="Times New Roman" w:hAnsi="Times New Roman"/>
          <w:color w:val="000000"/>
          <w:sz w:val="24"/>
        </w:rPr>
        <w:t xml:space="preserve">Please consider our Research Article, “Present-day phenotypic integration does not imply a shared evolutionary history in a rapid thistle radiation,” for publication in the </w:t>
      </w:r>
      <w:r>
        <w:rPr>
          <w:rFonts w:ascii="Times New Roman" w:hAnsi="Times New Roman"/>
          <w:i/>
          <w:color w:val="000000"/>
          <w:sz w:val="24"/>
        </w:rPr>
        <w:t>Journal of Evolutionary Biology</w:t>
      </w:r>
      <w:r>
        <w:rPr>
          <w:rFonts w:ascii="Times New Roman" w:hAnsi="Times New Roman"/>
          <w:color w:val="000000"/>
          <w:sz w:val="24"/>
        </w:rPr>
        <w:t>.</w:t>
      </w:r>
    </w:p>
    <w:p>
      <w:pPr/>
      <w:r>
        <w:rPr>
          <w:rFonts w:ascii="Times New Roman" w:hAnsi="Times New Roman"/>
          <w:color w:val="000000"/>
          <w:sz w:val="24"/>
        </w:rPr>
        <w:t>The manuscript addresses a general problem in evolutionary biology: a phenotype can be integrated in contemporary observations without its components sharing the same state history or transition localization. Using the same continuous capitulum ontology across within-taxon, among-taxon and phylogenetic scales, we distinguish present integration, continuous state structure, minimum discrete recurrence, exact transition placement and shared branch localization.</w:t>
      </w:r>
    </w:p>
    <w:p>
      <w:pPr/>
      <w:r>
        <w:rPr>
          <w:rFonts w:ascii="Times New Roman" w:hAnsi="Times New Roman"/>
          <w:color w:val="000000"/>
          <w:sz w:val="24"/>
        </w:rPr>
        <w:t>Three results provide the central advance. First, registered capitulum modules are stronger within taxa than among taxa, demonstrating that present integration is scale dependent. Second, orientation, phyllary posture and stickiness each require repeated minimum changes, but count stability and exact edge identifiability differ. Third, an apparent positive association among reconstructed continuous changes does not exceed a null that independently permutes tip phenotypes and repeats ancestral reconstruction. This result, including a pre-frozen taxon-identity sensitivity, prevents common reconstruction geometry from being misinterpreted as coordinated evolution. The study therefore supplies a transferable framework and an informative negative result rather than a taxon-specific absence claim.</w:t>
      </w:r>
    </w:p>
    <w:p>
      <w:pPr/>
      <w:r>
        <w:rPr>
          <w:rFonts w:ascii="Times New Roman" w:hAnsi="Times New Roman"/>
          <w:color w:val="000000"/>
          <w:sz w:val="24"/>
        </w:rPr>
        <w:t>The manuscript does not infer adaptive radiation, convergence, evolutionary independence, genetic modularity or absolute evolutionary rates. Population origin and trait-function-fitness tests are retained as separate future evidence layers. We believe this combination of evolutionary morphology, phylogenetic uncertainty and fail-closed inference fits JEB's interest in rigorous studies with relevance beyond the focal taxon.</w:t>
      </w:r>
    </w:p>
    <w:p>
      <w:pPr/>
      <w:r>
        <w:rPr>
          <w:rFonts w:ascii="Times New Roman" w:hAnsi="Times New Roman"/>
          <w:color w:val="000000"/>
          <w:sz w:val="24"/>
        </w:rPr>
        <w:t>This manuscript is original, is not under consideration elsewhere, and has been approved by all authors. [AUTHORS: CONFIRM OR REPLACE THIS SENTENCE.] The authors declare [NO CONFLICTS / INSERT CONFLICTS].</w:t>
      </w:r>
    </w:p>
    <w:p>
      <w:pPr/>
      <w:r>
        <w:rPr>
          <w:rFonts w:ascii="Times New Roman" w:hAnsi="Times New Roman"/>
          <w:color w:val="000000"/>
          <w:sz w:val="24"/>
        </w:rPr>
        <w:t>Generative AI assisted with code and prose development. All outputs were reviewed by the authors against primary sources, frozen analytical contracts and machine-readable results. AI tools did not determine botanical states, alter predeclared decisions or receive authorship. The same disclosure appears in the Methods.</w:t>
      </w:r>
    </w:p>
    <w:p>
      <w:pPr/>
      <w:r>
        <w:rPr>
          <w:rFonts w:ascii="Times New Roman" w:hAnsi="Times New Roman"/>
          <w:color w:val="000000"/>
          <w:sz w:val="24"/>
        </w:rPr>
        <w:t>Thank you for considering our manuscript.</w:t>
      </w:r>
    </w:p>
    <w:p>
      <w:pPr/>
      <w:r>
        <w:rPr>
          <w:rFonts w:ascii="Times New Roman" w:hAnsi="Times New Roman"/>
          <w:color w:val="000000"/>
          <w:sz w:val="24"/>
        </w:rPr>
        <w:t>Sincerely,</w:t>
      </w:r>
    </w:p>
    <w:p>
      <w:pPr/>
      <w:r>
        <w:rPr>
          <w:rFonts w:ascii="Times New Roman" w:hAnsi="Times New Roman"/>
          <w:color w:val="000000"/>
          <w:sz w:val="24"/>
        </w:rPr>
        <w:t>[CORRESPONDING AUTHOR NAME]</w:t>
      </w:r>
    </w:p>
    <w:p>
      <w:pPr/>
      <w:r>
        <w:rPr>
          <w:rFonts w:ascii="Times New Roman" w:hAnsi="Times New Roman"/>
          <w:color w:val="000000"/>
          <w:sz w:val="24"/>
        </w:rPr>
        <w:t>[AFFILIATION]</w:t>
      </w:r>
    </w:p>
    <w:p>
      <w:pPr/>
      <w:r>
        <w:rPr>
          <w:rFonts w:ascii="Times New Roman" w:hAnsi="Times New Roman"/>
          <w:color w:val="000000"/>
          <w:sz w:val="24"/>
        </w:rPr>
        <w:t>[EMAIL]</w:t>
      </w:r>
    </w:p>
    <w:sectPr>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555555"/>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Cirsium; phenotypic integration; phylogenetic history</cp:keywords>
  <dc:description>Double-anonymous JEB submission package</dc:description>
  <cp:lastModifiedBy/>
  <cp:revision>1</cp:revision>
  <dcterms:created xsi:type="dcterms:W3CDTF">2013-12-23T23:15:00Z</dcterms:created>
  <dcterms:modified xsi:type="dcterms:W3CDTF">2013-12-23T23:15:00Z</dcterms:modified>
  <cp:category/>
</cp:coreProperties>
</file>