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AMALI DATA PROGRAMME</w:t>
      </w:r>
    </w:p>
    <w:p w:rsidR="00000000" w:rsidDel="00000000" w:rsidP="00000000" w:rsidRDefault="00000000" w:rsidRPr="00000000" w14:paraId="00000002">
      <w:pPr>
        <w:spacing w:after="400" w:before="200" w:lineRule="auto"/>
        <w:jc w:val="left"/>
        <w:rPr/>
      </w:pPr>
      <w:r w:rsidDel="00000000" w:rsidR="00000000" w:rsidRPr="00000000">
        <w:rPr>
          <w:rFonts w:ascii="Arial" w:cs="Arial" w:eastAsia="Arial" w:hAnsi="Arial"/>
          <w:sz w:val="22"/>
          <w:szCs w:val="22"/>
          <w:rtl w:val="0"/>
        </w:rPr>
        <w:t xml:space="preserve">S</w:t>
      </w:r>
      <w:r w:rsidDel="00000000" w:rsidR="00000000" w:rsidRPr="00000000">
        <w:rPr>
          <w:rtl w:val="0"/>
        </w:rPr>
        <w:t xml:space="preserve">upporting</w:t>
      </w:r>
      <w:r w:rsidDel="00000000" w:rsidR="00000000" w:rsidRPr="00000000">
        <w:rPr>
          <w:rFonts w:ascii="Arial" w:cs="Arial" w:eastAsia="Arial" w:hAnsi="Arial"/>
          <w:sz w:val="22"/>
          <w:szCs w:val="22"/>
          <w:rtl w:val="0"/>
        </w:rPr>
        <w:t xml:space="preserve"> C</w:t>
      </w:r>
      <w:r w:rsidDel="00000000" w:rsidR="00000000" w:rsidRPr="00000000">
        <w:rPr>
          <w:rtl w:val="0"/>
        </w:rPr>
        <w:t xml:space="preserve">ity</w:t>
      </w:r>
      <w:r w:rsidDel="00000000" w:rsidR="00000000" w:rsidRPr="00000000">
        <w:rPr>
          <w:rFonts w:ascii="Arial" w:cs="Arial" w:eastAsia="Arial" w:hAnsi="Arial"/>
          <w:sz w:val="22"/>
          <w:szCs w:val="22"/>
          <w:rtl w:val="0"/>
        </w:rPr>
        <w:t xml:space="preserve"> L</w:t>
      </w:r>
      <w:r w:rsidDel="00000000" w:rsidR="00000000" w:rsidRPr="00000000">
        <w:rPr>
          <w:rtl w:val="0"/>
        </w:rPr>
        <w:t xml:space="preserve">eaders</w:t>
      </w:r>
      <w:r w:rsidDel="00000000" w:rsidR="00000000" w:rsidRPr="00000000">
        <w:rPr>
          <w:rFonts w:ascii="Arial" w:cs="Arial" w:eastAsia="Arial" w:hAnsi="Arial"/>
          <w:sz w:val="22"/>
          <w:szCs w:val="22"/>
          <w:rtl w:val="0"/>
        </w:rPr>
        <w:t xml:space="preserve"> </w:t>
      </w:r>
      <w:r w:rsidDel="00000000" w:rsidR="00000000" w:rsidRPr="00000000">
        <w:rPr>
          <w:rtl w:val="0"/>
        </w:rPr>
        <w:t xml:space="preserve">to</w:t>
      </w:r>
      <w:r w:rsidDel="00000000" w:rsidR="00000000" w:rsidRPr="00000000">
        <w:rPr>
          <w:rFonts w:ascii="Arial" w:cs="Arial" w:eastAsia="Arial" w:hAnsi="Arial"/>
          <w:sz w:val="22"/>
          <w:szCs w:val="22"/>
          <w:rtl w:val="0"/>
        </w:rPr>
        <w:t xml:space="preserve"> </w:t>
      </w:r>
      <w:r w:rsidDel="00000000" w:rsidR="00000000" w:rsidRPr="00000000">
        <w:rPr>
          <w:rtl w:val="0"/>
        </w:rPr>
        <w:t xml:space="preserve">take their data expertise to the next level </w:t>
      </w: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03">
      <w:pPr>
        <w:spacing w:after="400" w:before="20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AMALI Data Programme (ADP) supports city leaders and their teams in delivering their legacy goal by providing direct coaching and tailored technical assistance to close data gaps, create a data reporting tool that allows for rigorous monitoring and evaluation of indicators, and creating performance routines to use data in decision-making processes. The ADP’s support is delivered through a practical, hands-on model to build and / or  improve data practices using  a mayor’s legacy goal as a high stakes, citizen-facing; live case. This ensures learning is relevant and context-specific, city teams learn by doing and see immediate relevance in their daily work all while being offered at no cost to participating cities, lowering barriers to access. Through the ADP, selected cities:</w:t>
      </w:r>
    </w:p>
    <w:p w:rsidR="00000000" w:rsidDel="00000000" w:rsidP="00000000" w:rsidRDefault="00000000" w:rsidRPr="00000000" w14:paraId="00000004">
      <w:pPr>
        <w:numPr>
          <w:ilvl w:val="0"/>
          <w:numId w:val="1"/>
        </w:numPr>
        <w:spacing w:line="360" w:lineRule="auto"/>
        <w:ind w:left="720" w:hanging="360"/>
        <w:jc w:val="both"/>
        <w:rPr>
          <w:rFonts w:ascii="Montserrat" w:cs="Montserrat" w:eastAsia="Montserrat" w:hAnsi="Montserrat"/>
          <w:sz w:val="22"/>
          <w:szCs w:val="22"/>
        </w:rPr>
      </w:pPr>
      <w:bookmarkStart w:colFirst="0" w:colLast="0" w:name="_heading=h.z337ya" w:id="0"/>
      <w:bookmarkEnd w:id="0"/>
      <w:r w:rsidDel="00000000" w:rsidR="00000000" w:rsidRPr="00000000">
        <w:rPr>
          <w:rFonts w:ascii="Arial" w:cs="Arial" w:eastAsia="Arial" w:hAnsi="Arial"/>
          <w:sz w:val="22"/>
          <w:szCs w:val="22"/>
          <w:rtl w:val="0"/>
        </w:rPr>
        <w:t xml:space="preserve">Conduct a </w:t>
      </w:r>
      <w:r w:rsidDel="00000000" w:rsidR="00000000" w:rsidRPr="00000000">
        <w:rPr>
          <w:rFonts w:ascii="Arial" w:cs="Arial" w:eastAsia="Arial" w:hAnsi="Arial"/>
          <w:b w:val="1"/>
          <w:bCs w:val="1"/>
          <w:sz w:val="22"/>
          <w:szCs w:val="22"/>
          <w:rtl w:val="0"/>
        </w:rPr>
        <w:t xml:space="preserve">data inventory, identify data gaps and pilot efforts</w:t>
      </w:r>
      <w:r w:rsidDel="00000000" w:rsidR="00000000" w:rsidRPr="00000000">
        <w:rPr>
          <w:rFonts w:ascii="Arial" w:cs="Arial" w:eastAsia="Arial" w:hAnsi="Arial"/>
          <w:sz w:val="22"/>
          <w:szCs w:val="22"/>
          <w:rtl w:val="0"/>
        </w:rPr>
        <w:t xml:space="preserve"> that will improve the city’s data use and management thereof.</w:t>
      </w:r>
    </w:p>
    <w:p w:rsidR="00000000" w:rsidDel="00000000" w:rsidP="00000000" w:rsidRDefault="00000000" w:rsidRPr="00000000" w14:paraId="00000005">
      <w:pPr>
        <w:numPr>
          <w:ilvl w:val="0"/>
          <w:numId w:val="1"/>
        </w:numPr>
        <w:spacing w:line="360" w:lineRule="auto"/>
        <w:ind w:left="720" w:hanging="360"/>
        <w:jc w:val="both"/>
        <w:rPr>
          <w:rFonts w:ascii="Montserrat" w:cs="Montserrat" w:eastAsia="Montserrat" w:hAnsi="Montserrat"/>
          <w:sz w:val="22"/>
          <w:szCs w:val="22"/>
        </w:rPr>
      </w:pPr>
      <w:bookmarkStart w:colFirst="0" w:colLast="0" w:name="_heading=h.3j2qqm3" w:id="1"/>
      <w:bookmarkEnd w:id="1"/>
      <w:r w:rsidDel="00000000" w:rsidR="00000000" w:rsidRPr="00000000">
        <w:rPr>
          <w:rFonts w:ascii="Arial" w:cs="Arial" w:eastAsia="Arial" w:hAnsi="Arial"/>
          <w:b w:val="1"/>
          <w:bCs w:val="1"/>
          <w:sz w:val="22"/>
          <w:szCs w:val="22"/>
          <w:rtl w:val="0"/>
        </w:rPr>
        <w:t xml:space="preserve">Design and implement a data reporting tool</w:t>
      </w:r>
      <w:r w:rsidDel="00000000" w:rsidR="00000000" w:rsidRPr="00000000">
        <w:rPr>
          <w:rFonts w:ascii="Arial" w:cs="Arial" w:eastAsia="Arial" w:hAnsi="Arial"/>
          <w:sz w:val="22"/>
          <w:szCs w:val="22"/>
          <w:rtl w:val="0"/>
        </w:rPr>
        <w:t xml:space="preserve"> that outlines goals and monitors performance indicators related to the mayor’s Legacy Goal.</w:t>
      </w:r>
    </w:p>
    <w:p w:rsidR="00000000" w:rsidDel="00000000" w:rsidP="00000000" w:rsidRDefault="00000000" w:rsidRPr="00000000" w14:paraId="00000006">
      <w:pPr>
        <w:numPr>
          <w:ilvl w:val="0"/>
          <w:numId w:val="1"/>
        </w:numPr>
        <w:spacing w:line="360" w:lineRule="auto"/>
        <w:ind w:left="720" w:hanging="360"/>
        <w:jc w:val="both"/>
        <w:rPr>
          <w:rFonts w:ascii="Montserrat" w:cs="Montserrat" w:eastAsia="Montserrat" w:hAnsi="Montserrat"/>
          <w:sz w:val="22"/>
          <w:szCs w:val="22"/>
        </w:rPr>
      </w:pPr>
      <w:bookmarkStart w:colFirst="0" w:colLast="0" w:name="_heading=h.1y810tw" w:id="2"/>
      <w:bookmarkEnd w:id="2"/>
      <w:r w:rsidDel="00000000" w:rsidR="00000000" w:rsidRPr="00000000">
        <w:rPr>
          <w:rFonts w:ascii="Arial" w:cs="Arial" w:eastAsia="Arial" w:hAnsi="Arial"/>
          <w:sz w:val="22"/>
          <w:szCs w:val="22"/>
          <w:rtl w:val="0"/>
        </w:rPr>
        <w:t xml:space="preserve">Create a consistent language and approach to</w:t>
      </w:r>
      <w:r w:rsidDel="00000000" w:rsidR="00000000" w:rsidRPr="00000000">
        <w:rPr>
          <w:rFonts w:ascii="Arial" w:cs="Arial" w:eastAsia="Arial" w:hAnsi="Arial"/>
          <w:b w:val="1"/>
          <w:bCs w:val="1"/>
          <w:sz w:val="22"/>
          <w:szCs w:val="22"/>
          <w:rtl w:val="0"/>
        </w:rPr>
        <w:t xml:space="preserve"> launching and implementing a performance routine</w:t>
      </w:r>
      <w:r w:rsidDel="00000000" w:rsidR="00000000" w:rsidRPr="00000000">
        <w:rPr>
          <w:rFonts w:ascii="Arial" w:cs="Arial" w:eastAsia="Arial" w:hAnsi="Arial"/>
          <w:sz w:val="22"/>
          <w:szCs w:val="22"/>
          <w:rtl w:val="0"/>
        </w:rPr>
        <w:t xml:space="preserve"> within city hall focused on monitoring, evaluating, and communicating progress on their Legacy Goal to internal and external stakeholders.</w:t>
      </w:r>
    </w:p>
    <w:p w:rsidR="00000000" w:rsidDel="00000000" w:rsidP="00000000" w:rsidRDefault="00000000" w:rsidRPr="00000000" w14:paraId="00000007">
      <w:pPr>
        <w:numPr>
          <w:ilvl w:val="0"/>
          <w:numId w:val="1"/>
        </w:numPr>
        <w:spacing w:line="360" w:lineRule="auto"/>
        <w:ind w:left="720" w:hanging="360"/>
        <w:jc w:val="both"/>
        <w:rPr>
          <w:rFonts w:ascii="Montserrat" w:cs="Montserrat" w:eastAsia="Montserrat" w:hAnsi="Montserrat"/>
          <w:sz w:val="22"/>
          <w:szCs w:val="22"/>
        </w:rPr>
      </w:pPr>
      <w:bookmarkStart w:colFirst="0" w:colLast="0" w:name="_heading=h.4i7ojhp" w:id="3"/>
      <w:bookmarkEnd w:id="3"/>
      <w:r w:rsidDel="00000000" w:rsidR="00000000" w:rsidRPr="00000000">
        <w:rPr>
          <w:rFonts w:ascii="Arial" w:cs="Arial" w:eastAsia="Arial" w:hAnsi="Arial"/>
          <w:sz w:val="22"/>
          <w:szCs w:val="22"/>
          <w:rtl w:val="0"/>
        </w:rPr>
        <w:t xml:space="preserve">Leaders will have an enhanced understanding of </w:t>
      </w:r>
      <w:r w:rsidDel="00000000" w:rsidR="00000000" w:rsidRPr="00000000">
        <w:rPr>
          <w:rFonts w:ascii="Arial" w:cs="Arial" w:eastAsia="Arial" w:hAnsi="Arial"/>
          <w:b w:val="1"/>
          <w:bCs w:val="1"/>
          <w:sz w:val="22"/>
          <w:szCs w:val="22"/>
          <w:rtl w:val="0"/>
        </w:rPr>
        <w:t xml:space="preserve">how to use data to make their city more effective, efficient, equitable, and accountable</w:t>
      </w:r>
      <w:r w:rsidDel="00000000" w:rsidR="00000000" w:rsidRPr="00000000">
        <w:rPr>
          <w:rFonts w:ascii="Arial" w:cs="Arial" w:eastAsia="Arial" w:hAnsi="Arial"/>
          <w:sz w:val="22"/>
          <w:szCs w:val="22"/>
          <w:rtl w:val="0"/>
        </w:rPr>
        <w:t xml:space="preserve"> and of how leadership affects the conditions for success. </w:t>
      </w:r>
    </w:p>
    <w:p w:rsidR="00000000" w:rsidDel="00000000" w:rsidP="00000000" w:rsidRDefault="00000000" w:rsidRPr="00000000" w14:paraId="00000008">
      <w:pPr>
        <w:spacing w:after="60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Since its launch, the programme has grown to support 26 vibrant cities across 12 countries with over 150 dedicated city staff committed to building robust data practices and measuring progress toward meaningful outcomes.</w:t>
      </w:r>
    </w:p>
    <w:p w:rsidR="00000000" w:rsidDel="00000000" w:rsidP="00000000" w:rsidRDefault="00000000" w:rsidRPr="00000000" w14:paraId="00000009">
      <w:pPr>
        <w:pStyle w:val="Heading2"/>
        <w:spacing w:after="300" w:before="20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THREE CORE PILLARS</w:t>
      </w:r>
    </w:p>
    <w:tbl>
      <w:tblPr>
        <w:tblStyle w:val="Table1"/>
        <w:tblW w:w="94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45"/>
        <w:gridCol w:w="3390"/>
        <w:gridCol w:w="2985"/>
        <w:tblGridChange w:id="0">
          <w:tblGrid>
            <w:gridCol w:w="3045"/>
            <w:gridCol w:w="3390"/>
            <w:gridCol w:w="2985"/>
          </w:tblGrid>
        </w:tblGridChange>
      </w:tblGrid>
      <w:tr>
        <w:trPr>
          <w:cantSplit w:val="0"/>
          <w:trHeight w:val="1200" w:hRule="atLeast"/>
          <w:tblHeader w:val="0"/>
        </w:trPr>
        <w:tc>
          <w:tcPr>
            <w:shd w:fill="9fc5e8" w:val="clear"/>
            <w:tcMar>
              <w:top w:w="200.0" w:type="dxa"/>
              <w:left w:w="200.0" w:type="dxa"/>
              <w:bottom w:w="200.0" w:type="dxa"/>
              <w:right w:w="200.0" w:type="dxa"/>
            </w:tcMar>
            <w:vAlign w:val="center"/>
          </w:tcPr>
          <w:p w:rsidR="00000000" w:rsidDel="00000000" w:rsidP="00000000" w:rsidRDefault="00000000" w:rsidRPr="00000000" w14:paraId="0000000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BUILDING DATA CAPACITY</w:t>
            </w:r>
          </w:p>
        </w:tc>
        <w:tc>
          <w:tcPr>
            <w:shd w:fill="9fc5e8" w:val="clear"/>
            <w:tcMar>
              <w:top w:w="200.0" w:type="dxa"/>
              <w:left w:w="200.0" w:type="dxa"/>
              <w:bottom w:w="200.0" w:type="dxa"/>
              <w:right w:w="200.0" w:type="dxa"/>
            </w:tcMar>
            <w:vAlign w:val="center"/>
          </w:tcPr>
          <w:p w:rsidR="00000000" w:rsidDel="00000000" w:rsidP="00000000" w:rsidRDefault="00000000" w:rsidRPr="00000000" w14:paraId="0000000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EFFECTIVELY MEASURING &amp; MONITORING MAYORAL LEGACY GOALS</w:t>
            </w:r>
          </w:p>
        </w:tc>
        <w:tc>
          <w:tcPr>
            <w:shd w:fill="9fc5e8" w:val="clear"/>
            <w:tcMar>
              <w:top w:w="200.0" w:type="dxa"/>
              <w:left w:w="200.0" w:type="dxa"/>
              <w:bottom w:w="200.0" w:type="dxa"/>
              <w:right w:w="200.0" w:type="dxa"/>
            </w:tcMar>
            <w:vAlign w:val="center"/>
          </w:tcPr>
          <w:p w:rsidR="00000000" w:rsidDel="00000000" w:rsidP="00000000" w:rsidRDefault="00000000" w:rsidRPr="00000000" w14:paraId="0000000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DEVELOPING DATA LEADERSHIP</w:t>
            </w:r>
          </w:p>
        </w:tc>
      </w:tr>
    </w:tbl>
    <w:p w:rsidR="00000000" w:rsidDel="00000000" w:rsidP="00000000" w:rsidRDefault="00000000" w:rsidRPr="00000000" w14:paraId="0000000D">
      <w:pPr>
        <w:spacing w:after="4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E">
      <w:pPr>
        <w:pStyle w:val="Heading2"/>
        <w:spacing w:after="300" w:before="20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How the AMALI Data Programme Supports City Leaders</w:t>
      </w:r>
    </w:p>
    <w:p w:rsidR="00000000" w:rsidDel="00000000" w:rsidP="00000000" w:rsidRDefault="00000000" w:rsidRPr="00000000" w14:paraId="0000000F">
      <w:pPr>
        <w:spacing w:after="20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AMALI Data Programme delivers direct coaching and tailored support to city leaders and teams through:</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50" w:before="100" w:line="240" w:lineRule="auto"/>
        <w:ind w:left="720" w:right="0" w:hanging="360"/>
        <w:jc w:val="both"/>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Direct coaching and tailored support to city leaders and teams, helping them build strong foundational data practices</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50" w:before="0" w:line="240" w:lineRule="auto"/>
        <w:ind w:left="720" w:right="0" w:hanging="360"/>
        <w:jc w:val="both"/>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Co-developing tools to enable rigorous monitoring and evidence-based decision-making</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0" w:before="0" w:line="240" w:lineRule="auto"/>
        <w:ind w:left="720" w:right="0" w:hanging="360"/>
        <w:jc w:val="both"/>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Supporting city leaders to establish simple, repeatable routines that track progress and drive delivery of legacy goals</w:t>
      </w:r>
    </w:p>
    <w:p w:rsidR="00000000" w:rsidDel="00000000" w:rsidP="00000000" w:rsidRDefault="00000000" w:rsidRPr="00000000" w14:paraId="00000013">
      <w:pPr>
        <w:pStyle w:val="Heading2"/>
        <w:spacing w:after="300" w:before="20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w:t>
      </w:r>
      <w:r w:rsidDel="00000000" w:rsidR="00000000" w:rsidRPr="00000000">
        <w:rPr>
          <w:sz w:val="22"/>
          <w:szCs w:val="22"/>
          <w:rtl w:val="0"/>
        </w:rPr>
        <w:t xml:space="preserve">HREE</w:t>
      </w:r>
      <w:r w:rsidDel="00000000" w:rsidR="00000000" w:rsidRPr="00000000">
        <w:rPr>
          <w:rFonts w:ascii="Arial" w:cs="Arial" w:eastAsia="Arial" w:hAnsi="Arial"/>
          <w:sz w:val="22"/>
          <w:szCs w:val="22"/>
          <w:rtl w:val="0"/>
        </w:rPr>
        <w:t xml:space="preserve"> K</w:t>
      </w:r>
      <w:r w:rsidDel="00000000" w:rsidR="00000000" w:rsidRPr="00000000">
        <w:rPr>
          <w:sz w:val="22"/>
          <w:szCs w:val="22"/>
          <w:rtl w:val="0"/>
        </w:rPr>
        <w:t xml:space="preserve">EY</w:t>
      </w:r>
      <w:r w:rsidDel="00000000" w:rsidR="00000000" w:rsidRPr="00000000">
        <w:rPr>
          <w:rFonts w:ascii="Arial" w:cs="Arial" w:eastAsia="Arial" w:hAnsi="Arial"/>
          <w:sz w:val="22"/>
          <w:szCs w:val="22"/>
          <w:rtl w:val="0"/>
        </w:rPr>
        <w:t xml:space="preserve"> W</w:t>
      </w:r>
      <w:r w:rsidDel="00000000" w:rsidR="00000000" w:rsidRPr="00000000">
        <w:rPr>
          <w:sz w:val="22"/>
          <w:szCs w:val="22"/>
          <w:rtl w:val="0"/>
        </w:rPr>
        <w:t xml:space="preserve">ORKSTREAMS</w:t>
      </w:r>
      <w:r w:rsidDel="00000000" w:rsidR="00000000" w:rsidRPr="00000000">
        <w:rPr>
          <w:rtl w:val="0"/>
        </w:rPr>
      </w:r>
    </w:p>
    <w:tbl>
      <w:tblPr>
        <w:tblStyle w:val="Table2"/>
        <w:tblW w:w="92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30"/>
        <w:gridCol w:w="3525"/>
        <w:gridCol w:w="2715"/>
        <w:tblGridChange w:id="0">
          <w:tblGrid>
            <w:gridCol w:w="3030"/>
            <w:gridCol w:w="3525"/>
            <w:gridCol w:w="2715"/>
          </w:tblGrid>
        </w:tblGridChange>
      </w:tblGrid>
      <w:tr>
        <w:trPr>
          <w:cantSplit w:val="0"/>
          <w:tblHeader w:val="0"/>
        </w:trPr>
        <w:tc>
          <w:tcPr>
            <w:tcBorders>
              <w:top w:color="cfe2f3" w:space="0" w:sz="4" w:val="single"/>
              <w:left w:color="cfe2f3" w:space="0" w:sz="4" w:val="single"/>
              <w:bottom w:color="cfe2f3" w:space="0" w:sz="4" w:val="single"/>
              <w:right w:color="cfe2f3" w:space="0" w:sz="4" w:val="single"/>
            </w:tcBorders>
            <w:shd w:fill="e8f0f8" w:val="clear"/>
            <w:tcMar>
              <w:top w:w="200.0" w:type="dxa"/>
              <w:left w:w="200.0" w:type="dxa"/>
              <w:bottom w:w="200.0" w:type="dxa"/>
              <w:right w:w="200.0" w:type="dxa"/>
            </w:tcMar>
          </w:tcPr>
          <w:p w:rsidR="00000000" w:rsidDel="00000000" w:rsidP="00000000" w:rsidRDefault="00000000" w:rsidRPr="00000000" w14:paraId="00000014">
            <w:pPr>
              <w:spacing w:after="10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01</w:t>
            </w:r>
          </w:p>
          <w:p w:rsidR="00000000" w:rsidDel="00000000" w:rsidP="00000000" w:rsidRDefault="00000000" w:rsidRPr="00000000" w14:paraId="00000015">
            <w:pPr>
              <w:spacing w:after="10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w:t>
            </w:r>
            <w:r w:rsidDel="00000000" w:rsidR="00000000" w:rsidRPr="00000000">
              <w:rPr>
                <w:rtl w:val="0"/>
              </w:rPr>
              <w:t xml:space="preserve">ata</w:t>
            </w:r>
            <w:r w:rsidDel="00000000" w:rsidR="00000000" w:rsidRPr="00000000">
              <w:rPr>
                <w:rFonts w:ascii="Arial" w:cs="Arial" w:eastAsia="Arial" w:hAnsi="Arial"/>
                <w:sz w:val="22"/>
                <w:szCs w:val="22"/>
                <w:rtl w:val="0"/>
              </w:rPr>
              <w:t xml:space="preserve"> I</w:t>
            </w:r>
            <w:r w:rsidDel="00000000" w:rsidR="00000000" w:rsidRPr="00000000">
              <w:rPr>
                <w:rtl w:val="0"/>
              </w:rPr>
              <w:t xml:space="preserve">nventory</w:t>
            </w:r>
            <w:r w:rsidDel="00000000" w:rsidR="00000000" w:rsidRPr="00000000">
              <w:rPr>
                <w:rtl w:val="0"/>
              </w:rPr>
            </w:r>
          </w:p>
          <w:p w:rsidR="00000000" w:rsidDel="00000000" w:rsidP="00000000" w:rsidRDefault="00000000" w:rsidRPr="00000000" w14:paraId="00000016">
            <w:pPr>
              <w:spacing w:line="360" w:lineRule="auto"/>
              <w:jc w:val="left"/>
              <w:rPr/>
            </w:pPr>
            <w:r w:rsidDel="00000000" w:rsidR="00000000" w:rsidRPr="00000000">
              <w:rPr>
                <w:rtl w:val="0"/>
              </w:rPr>
            </w:r>
          </w:p>
          <w:p w:rsidR="00000000" w:rsidDel="00000000" w:rsidP="00000000" w:rsidRDefault="00000000" w:rsidRPr="00000000" w14:paraId="00000017">
            <w:pPr>
              <w:spacing w:line="36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Conduct a comprehensive data inventory to identify data gaps and pilot efforts that will improve the city's data infrastructure</w:t>
            </w:r>
          </w:p>
        </w:tc>
        <w:tc>
          <w:tcPr>
            <w:tcBorders>
              <w:top w:color="cfe2f3" w:space="0" w:sz="4" w:val="single"/>
              <w:left w:color="cfe2f3" w:space="0" w:sz="4" w:val="single"/>
              <w:bottom w:color="cfe2f3" w:space="0" w:sz="4" w:val="single"/>
              <w:right w:color="cfe2f3" w:space="0" w:sz="4" w:val="single"/>
            </w:tcBorders>
            <w:shd w:fill="e8f0f8" w:val="clear"/>
            <w:tcMar>
              <w:top w:w="200.0" w:type="dxa"/>
              <w:left w:w="200.0" w:type="dxa"/>
              <w:bottom w:w="200.0" w:type="dxa"/>
              <w:right w:w="200.0" w:type="dxa"/>
            </w:tcMar>
          </w:tcPr>
          <w:p w:rsidR="00000000" w:rsidDel="00000000" w:rsidP="00000000" w:rsidRDefault="00000000" w:rsidRPr="00000000" w14:paraId="00000018">
            <w:pPr>
              <w:spacing w:after="10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02</w:t>
            </w:r>
          </w:p>
          <w:p w:rsidR="00000000" w:rsidDel="00000000" w:rsidP="00000000" w:rsidRDefault="00000000" w:rsidRPr="00000000" w14:paraId="00000019">
            <w:pPr>
              <w:spacing w:after="10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w:t>
            </w:r>
            <w:r w:rsidDel="00000000" w:rsidR="00000000" w:rsidRPr="00000000">
              <w:rPr>
                <w:rtl w:val="0"/>
              </w:rPr>
              <w:t xml:space="preserve">ata</w:t>
            </w:r>
            <w:r w:rsidDel="00000000" w:rsidR="00000000" w:rsidRPr="00000000">
              <w:rPr>
                <w:rFonts w:ascii="Arial" w:cs="Arial" w:eastAsia="Arial" w:hAnsi="Arial"/>
                <w:sz w:val="22"/>
                <w:szCs w:val="22"/>
                <w:rtl w:val="0"/>
              </w:rPr>
              <w:t xml:space="preserve"> R</w:t>
            </w:r>
            <w:r w:rsidDel="00000000" w:rsidR="00000000" w:rsidRPr="00000000">
              <w:rPr>
                <w:rtl w:val="0"/>
              </w:rPr>
              <w:t xml:space="preserve">eporting</w:t>
            </w:r>
            <w:r w:rsidDel="00000000" w:rsidR="00000000" w:rsidRPr="00000000">
              <w:rPr>
                <w:rFonts w:ascii="Arial" w:cs="Arial" w:eastAsia="Arial" w:hAnsi="Arial"/>
                <w:sz w:val="22"/>
                <w:szCs w:val="22"/>
                <w:rtl w:val="0"/>
              </w:rPr>
              <w:t xml:space="preserve"> T</w:t>
            </w:r>
            <w:r w:rsidDel="00000000" w:rsidR="00000000" w:rsidRPr="00000000">
              <w:rPr>
                <w:rtl w:val="0"/>
              </w:rPr>
              <w:t xml:space="preserve">ool</w:t>
            </w:r>
            <w:r w:rsidDel="00000000" w:rsidR="00000000" w:rsidRPr="00000000">
              <w:rPr>
                <w:rtl w:val="0"/>
              </w:rPr>
            </w:r>
          </w:p>
          <w:p w:rsidR="00000000" w:rsidDel="00000000" w:rsidP="00000000" w:rsidRDefault="00000000" w:rsidRPr="00000000" w14:paraId="0000001A">
            <w:pPr>
              <w:spacing w:line="360" w:lineRule="auto"/>
              <w:jc w:val="left"/>
              <w:rPr/>
            </w:pPr>
            <w:r w:rsidDel="00000000" w:rsidR="00000000" w:rsidRPr="00000000">
              <w:rPr>
                <w:rtl w:val="0"/>
              </w:rPr>
            </w:r>
          </w:p>
          <w:p w:rsidR="00000000" w:rsidDel="00000000" w:rsidP="00000000" w:rsidRDefault="00000000" w:rsidRPr="00000000" w14:paraId="0000001B">
            <w:pPr>
              <w:spacing w:line="36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Design and implement a data reporting tool that outlines goals and monitors performance indicators related to the mayor's legacy goals</w:t>
            </w:r>
          </w:p>
        </w:tc>
        <w:tc>
          <w:tcPr>
            <w:tcBorders>
              <w:top w:color="cfe2f3" w:space="0" w:sz="4" w:val="single"/>
              <w:left w:color="cfe2f3" w:space="0" w:sz="4" w:val="single"/>
              <w:bottom w:color="cfe2f3" w:space="0" w:sz="4" w:val="single"/>
              <w:right w:color="cfe2f3" w:space="0" w:sz="4" w:val="single"/>
            </w:tcBorders>
            <w:shd w:fill="e8f0f8" w:val="clear"/>
            <w:tcMar>
              <w:top w:w="200.0" w:type="dxa"/>
              <w:left w:w="200.0" w:type="dxa"/>
              <w:bottom w:w="200.0" w:type="dxa"/>
              <w:right w:w="200.0" w:type="dxa"/>
            </w:tcMar>
          </w:tcPr>
          <w:p w:rsidR="00000000" w:rsidDel="00000000" w:rsidP="00000000" w:rsidRDefault="00000000" w:rsidRPr="00000000" w14:paraId="0000001C">
            <w:pPr>
              <w:spacing w:after="10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03</w:t>
            </w:r>
          </w:p>
          <w:p w:rsidR="00000000" w:rsidDel="00000000" w:rsidP="00000000" w:rsidRDefault="00000000" w:rsidRPr="00000000" w14:paraId="0000001D">
            <w:pPr>
              <w:spacing w:after="10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w:t>
            </w:r>
            <w:r w:rsidDel="00000000" w:rsidR="00000000" w:rsidRPr="00000000">
              <w:rPr>
                <w:rtl w:val="0"/>
              </w:rPr>
              <w:t xml:space="preserve">onsistent</w:t>
            </w:r>
            <w:r w:rsidDel="00000000" w:rsidR="00000000" w:rsidRPr="00000000">
              <w:rPr>
                <w:rFonts w:ascii="Arial" w:cs="Arial" w:eastAsia="Arial" w:hAnsi="Arial"/>
                <w:sz w:val="22"/>
                <w:szCs w:val="22"/>
                <w:rtl w:val="0"/>
              </w:rPr>
              <w:t xml:space="preserve"> L</w:t>
            </w:r>
            <w:r w:rsidDel="00000000" w:rsidR="00000000" w:rsidRPr="00000000">
              <w:rPr>
                <w:rtl w:val="0"/>
              </w:rPr>
              <w:t xml:space="preserve">anguage</w:t>
            </w:r>
            <w:r w:rsidDel="00000000" w:rsidR="00000000" w:rsidRPr="00000000">
              <w:rPr>
                <w:rtl w:val="0"/>
              </w:rPr>
            </w:r>
          </w:p>
          <w:p w:rsidR="00000000" w:rsidDel="00000000" w:rsidP="00000000" w:rsidRDefault="00000000" w:rsidRPr="00000000" w14:paraId="0000001E">
            <w:pPr>
              <w:spacing w:line="360" w:lineRule="auto"/>
              <w:jc w:val="left"/>
              <w:rPr/>
            </w:pPr>
            <w:r w:rsidDel="00000000" w:rsidR="00000000" w:rsidRPr="00000000">
              <w:rPr>
                <w:rtl w:val="0"/>
              </w:rPr>
            </w:r>
          </w:p>
          <w:p w:rsidR="00000000" w:rsidDel="00000000" w:rsidP="00000000" w:rsidRDefault="00000000" w:rsidRPr="00000000" w14:paraId="0000001F">
            <w:pPr>
              <w:spacing w:line="36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Create a consistent language and approach to launching and implementing a performance routine within city hall focused on monitoring, evaluating, and communicating progress</w:t>
            </w:r>
          </w:p>
        </w:tc>
      </w:tr>
    </w:tbl>
    <w:p w:rsidR="00000000" w:rsidDel="00000000" w:rsidP="00000000" w:rsidRDefault="00000000" w:rsidRPr="00000000" w14:paraId="00000020">
      <w:pPr>
        <w:spacing w:after="4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1">
      <w:pPr>
        <w:pStyle w:val="Heading2"/>
        <w:spacing w:after="300" w:before="20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AMALI DATA PROGRAMME AT A GLANCE</w:t>
      </w:r>
    </w:p>
    <w:tbl>
      <w:tblPr>
        <w:tblStyle w:val="Table3"/>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75"/>
        <w:gridCol w:w="3450"/>
        <w:gridCol w:w="2715"/>
        <w:tblGridChange w:id="0">
          <w:tblGrid>
            <w:gridCol w:w="3075"/>
            <w:gridCol w:w="3450"/>
            <w:gridCol w:w="2715"/>
          </w:tblGrid>
        </w:tblGridChange>
      </w:tblGrid>
      <w:tr>
        <w:trPr>
          <w:cantSplit w:val="0"/>
          <w:tblHeader w:val="0"/>
        </w:trPr>
        <w:tc>
          <w:tcPr>
            <w:shd w:fill="9fc5e8" w:val="clear"/>
            <w:tcMar>
              <w:top w:w="300.0" w:type="dxa"/>
              <w:left w:w="200.0" w:type="dxa"/>
              <w:bottom w:w="300.0" w:type="dxa"/>
              <w:right w:w="200.0" w:type="dxa"/>
            </w:tcMar>
            <w:vAlign w:val="center"/>
          </w:tcPr>
          <w:p w:rsidR="00000000" w:rsidDel="00000000" w:rsidP="00000000" w:rsidRDefault="00000000" w:rsidRPr="00000000" w14:paraId="0000002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26</w:t>
            </w:r>
          </w:p>
          <w:p w:rsidR="00000000" w:rsidDel="00000000" w:rsidP="00000000" w:rsidRDefault="00000000" w:rsidRPr="00000000" w14:paraId="00000023">
            <w:pPr>
              <w:spacing w:before="10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Vibrant Cities</w:t>
            </w:r>
          </w:p>
        </w:tc>
        <w:tc>
          <w:tcPr>
            <w:shd w:fill="9fc5e8" w:val="clear"/>
            <w:tcMar>
              <w:top w:w="300.0" w:type="dxa"/>
              <w:left w:w="200.0" w:type="dxa"/>
              <w:bottom w:w="300.0" w:type="dxa"/>
              <w:right w:w="200.0" w:type="dxa"/>
            </w:tcMar>
            <w:vAlign w:val="center"/>
          </w:tcPr>
          <w:p w:rsidR="00000000" w:rsidDel="00000000" w:rsidP="00000000" w:rsidRDefault="00000000" w:rsidRPr="00000000" w14:paraId="0000002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12</w:t>
            </w:r>
          </w:p>
          <w:p w:rsidR="00000000" w:rsidDel="00000000" w:rsidP="00000000" w:rsidRDefault="00000000" w:rsidRPr="00000000" w14:paraId="00000025">
            <w:pPr>
              <w:spacing w:before="10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Countries</w:t>
            </w:r>
          </w:p>
        </w:tc>
        <w:tc>
          <w:tcPr>
            <w:shd w:fill="9fc5e8" w:val="clear"/>
            <w:tcMar>
              <w:top w:w="300.0" w:type="dxa"/>
              <w:left w:w="200.0" w:type="dxa"/>
              <w:bottom w:w="300.0" w:type="dxa"/>
              <w:right w:w="200.0" w:type="dxa"/>
            </w:tcMar>
            <w:vAlign w:val="center"/>
          </w:tcPr>
          <w:p w:rsidR="00000000" w:rsidDel="00000000" w:rsidP="00000000" w:rsidRDefault="00000000" w:rsidRPr="00000000" w14:paraId="00000026">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150+</w:t>
            </w:r>
          </w:p>
          <w:p w:rsidR="00000000" w:rsidDel="00000000" w:rsidP="00000000" w:rsidRDefault="00000000" w:rsidRPr="00000000" w14:paraId="00000027">
            <w:pPr>
              <w:spacing w:before="10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Dedicated City Staff</w:t>
            </w:r>
          </w:p>
        </w:tc>
      </w:tr>
    </w:tbl>
    <w:p w:rsidR="00000000" w:rsidDel="00000000" w:rsidP="00000000" w:rsidRDefault="00000000" w:rsidRPr="00000000" w14:paraId="00000028">
      <w:pPr>
        <w:spacing w:after="4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9">
      <w:pPr>
        <w:pStyle w:val="Heading2"/>
        <w:spacing w:after="300" w:before="20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KEYS TO SUCCESS</w:t>
      </w:r>
    </w:p>
    <w:p w:rsidR="00000000" w:rsidDel="00000000" w:rsidP="00000000" w:rsidRDefault="00000000" w:rsidRPr="00000000" w14:paraId="0000002A">
      <w:pPr>
        <w:pStyle w:val="Heading3"/>
        <w:spacing w:after="100" w:before="100" w:lineRule="auto"/>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Executive Leadership &amp; Broader Council Support</w:t>
      </w:r>
      <w:r w:rsidDel="00000000" w:rsidR="00000000" w:rsidRPr="00000000">
        <w:rPr>
          <w:color w:val="000000"/>
          <w:sz w:val="22"/>
          <w:szCs w:val="22"/>
          <w:rtl w:val="0"/>
        </w:rPr>
        <w:t xml:space="preserve">/ </w:t>
      </w:r>
      <w:r w:rsidDel="00000000" w:rsidR="00000000" w:rsidRPr="00000000">
        <w:rPr>
          <w:rFonts w:ascii="Arial" w:cs="Arial" w:eastAsia="Arial" w:hAnsi="Arial"/>
          <w:color w:val="000000"/>
          <w:sz w:val="22"/>
          <w:szCs w:val="22"/>
          <w:rtl w:val="0"/>
        </w:rPr>
        <w:t xml:space="preserve">Political Will</w:t>
      </w:r>
    </w:p>
    <w:p w:rsidR="00000000" w:rsidDel="00000000" w:rsidP="00000000" w:rsidRDefault="00000000" w:rsidRPr="00000000" w14:paraId="0000002B">
      <w:pPr>
        <w:spacing w:after="30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City leaders demonstrate commitment to data-driven decision-making by establishing data as a top priority, hiring dedicated staff, and forming high-level data-focused committees with real authority and resources.</w:t>
      </w:r>
    </w:p>
    <w:p w:rsidR="00000000" w:rsidDel="00000000" w:rsidP="00000000" w:rsidRDefault="00000000" w:rsidRPr="00000000" w14:paraId="0000002C">
      <w:pPr>
        <w:pStyle w:val="Heading3"/>
        <w:spacing w:after="100" w:before="100" w:lineRule="auto"/>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Data Governance &amp; Structures</w:t>
      </w:r>
    </w:p>
    <w:p w:rsidR="00000000" w:rsidDel="00000000" w:rsidP="00000000" w:rsidRDefault="00000000" w:rsidRPr="00000000" w14:paraId="0000002D">
      <w:pPr>
        <w:spacing w:after="30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Establishing clear data governance structures, appointing Chief Data Officers, and implementing data management protocols enables cities to organize, leverage, and maintain data effectively to support resident impact.</w:t>
      </w:r>
    </w:p>
    <w:p w:rsidR="00000000" w:rsidDel="00000000" w:rsidP="00000000" w:rsidRDefault="00000000" w:rsidRPr="00000000" w14:paraId="0000002E">
      <w:pPr>
        <w:pStyle w:val="Heading3"/>
        <w:spacing w:after="100" w:before="100" w:lineRule="auto"/>
        <w:jc w:val="left"/>
        <w:rPr>
          <w:rFonts w:ascii="Arial" w:cs="Arial" w:eastAsia="Arial" w:hAnsi="Arial"/>
          <w:color w:val="000000"/>
          <w:sz w:val="22"/>
          <w:szCs w:val="22"/>
        </w:rPr>
      </w:pPr>
      <w:r w:rsidDel="00000000" w:rsidR="00000000" w:rsidRPr="00000000">
        <w:rPr>
          <w:color w:val="000000"/>
          <w:sz w:val="22"/>
          <w:szCs w:val="22"/>
          <w:rtl w:val="0"/>
        </w:rPr>
        <w:t xml:space="preserve">Reducing Departmental Fragmentation </w:t>
      </w:r>
      <w:r w:rsidDel="00000000" w:rsidR="00000000" w:rsidRPr="00000000">
        <w:rPr>
          <w:rtl w:val="0"/>
        </w:rPr>
      </w:r>
    </w:p>
    <w:p w:rsidR="00000000" w:rsidDel="00000000" w:rsidP="00000000" w:rsidRDefault="00000000" w:rsidRPr="00000000" w14:paraId="0000002F">
      <w:pPr>
        <w:spacing w:after="30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By centralizing data efforts and promoting cross-departmental collaboration, cities streamline data collection and use, break down </w:t>
      </w:r>
      <w:r w:rsidDel="00000000" w:rsidR="00000000" w:rsidRPr="00000000">
        <w:rPr>
          <w:rtl w:val="0"/>
        </w:rPr>
        <w:t xml:space="preserve">silos</w:t>
      </w:r>
      <w:r w:rsidDel="00000000" w:rsidR="00000000" w:rsidRPr="00000000">
        <w:rPr>
          <w:rFonts w:ascii="Arial" w:cs="Arial" w:eastAsia="Arial" w:hAnsi="Arial"/>
          <w:sz w:val="22"/>
          <w:szCs w:val="22"/>
          <w:rtl w:val="0"/>
        </w:rPr>
        <w:t xml:space="preserve">, enabling insights and solutions that benefit multiple agencies and residents.</w:t>
      </w:r>
    </w:p>
    <w:p w:rsidR="00000000" w:rsidDel="00000000" w:rsidP="00000000" w:rsidRDefault="00000000" w:rsidRPr="00000000" w14:paraId="00000030">
      <w:pPr>
        <w:pStyle w:val="Heading3"/>
        <w:spacing w:after="100" w:before="100" w:lineRule="auto"/>
        <w:jc w:val="left"/>
        <w:rPr>
          <w:color w:val="000000"/>
          <w:sz w:val="22"/>
          <w:szCs w:val="22"/>
        </w:rPr>
      </w:pPr>
      <w:r w:rsidDel="00000000" w:rsidR="00000000" w:rsidRPr="00000000">
        <w:rPr>
          <w:color w:val="000000"/>
          <w:sz w:val="22"/>
          <w:szCs w:val="22"/>
          <w:rtl w:val="0"/>
        </w:rPr>
        <w:t xml:space="preserve">Enabling a Shared Space for Learning for all Across Government</w:t>
      </w:r>
    </w:p>
    <w:p w:rsidR="00000000" w:rsidDel="00000000" w:rsidP="00000000" w:rsidRDefault="00000000" w:rsidRPr="00000000" w14:paraId="00000031">
      <w:pPr>
        <w:pStyle w:val="Heading3"/>
        <w:spacing w:after="100" w:before="10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Training city staff at all levels in data literacy and establishing platforms for data innovation ensures that data skills are distributed throughout city government, maximizing the value of data investments.</w:t>
      </w:r>
    </w:p>
    <w:p w:rsidR="00000000" w:rsidDel="00000000" w:rsidP="00000000" w:rsidRDefault="00000000" w:rsidRPr="00000000" w14:paraId="00000032">
      <w:pPr>
        <w:pStyle w:val="Heading2"/>
        <w:spacing w:after="300" w:before="20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EXPECTED OUTCOME</w:t>
      </w:r>
    </w:p>
    <w:p w:rsidR="00000000" w:rsidDel="00000000" w:rsidP="00000000" w:rsidRDefault="00000000" w:rsidRPr="00000000" w14:paraId="00000033">
      <w:pPr>
        <w:spacing w:after="40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Through the AMALI Data Programme, city leaders gain confidence in using data to make their cities more effective, efficient, and accountable to residents. By combining executive leadership, governance structures, collaborative approaches, and broad activation of staff, participating cities establish sustainable data practices that drive meaningful progress on legacy goals and improve resident outcomes.</w:t>
      </w:r>
    </w:p>
    <w:p w:rsidR="00000000" w:rsidDel="00000000" w:rsidP="00000000" w:rsidRDefault="00000000" w:rsidRPr="00000000" w14:paraId="00000034">
      <w:pPr>
        <w:pStyle w:val="Heading2"/>
        <w:spacing w:after="300" w:before="20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LEARN MORE</w:t>
      </w:r>
    </w:p>
    <w:p w:rsidR="00000000" w:rsidDel="00000000" w:rsidP="00000000" w:rsidRDefault="00000000" w:rsidRPr="00000000" w14:paraId="00000035">
      <w:pPr>
        <w:spacing w:after="20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For more information about the AMALI Data Programme and how your city can participate, please visit www</w:t>
      </w:r>
      <w:r w:rsidDel="00000000" w:rsidR="00000000" w:rsidRPr="00000000">
        <w:rPr>
          <w:rtl w:val="0"/>
        </w:rPr>
        <w:t xml:space="preserve">.amalidataprogramme….</w:t>
      </w:r>
      <w:r w:rsidDel="00000000" w:rsidR="00000000" w:rsidRPr="00000000">
        <w:rPr>
          <w:rFonts w:ascii="Arial" w:cs="Arial" w:eastAsia="Arial" w:hAnsi="Arial"/>
          <w:sz w:val="22"/>
          <w:szCs w:val="22"/>
          <w:rtl w:val="0"/>
        </w:rPr>
        <w:t xml:space="preserve">  or contact the AMALI D</w:t>
      </w:r>
      <w:r w:rsidDel="00000000" w:rsidR="00000000" w:rsidRPr="00000000">
        <w:rPr>
          <w:rtl w:val="0"/>
        </w:rPr>
        <w:t xml:space="preserve">ata Programme</w:t>
      </w:r>
      <w:r w:rsidDel="00000000" w:rsidR="00000000" w:rsidRPr="00000000">
        <w:rPr>
          <w:rFonts w:ascii="Arial" w:cs="Arial" w:eastAsia="Arial" w:hAnsi="Arial"/>
          <w:sz w:val="22"/>
          <w:szCs w:val="22"/>
          <w:rtl w:val="0"/>
        </w:rPr>
        <w:t xml:space="preserve"> team.</w:t>
      </w:r>
    </w:p>
    <w:sectPr>
      <w:head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QoisyTHz1zvaeEu88DyGmrogRg==">CgMxLjAyCGguejMzN3lhMgloLjNqMnFxbTMyCWguMXk4MTB0dzIJaC40aTdvamhwOAByITEzQWV3aVl3anpyM2pvN1NKbEdvV0MtQWh1YTdQMkRtdA==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2026-02-17T13:45:51.850Z</dcterms:created>
  <dc:creator>Un-named</dc:creator>
</cp:coreProperties>
</file>

<file path=docProps/custom.xml><?xml version="1.0" encoding="utf-8"?>
<Properties xmlns="http://schemas.openxmlformats.org/officeDocument/2006/custom-properties" xmlns:vt="http://schemas.openxmlformats.org/officeDocument/2006/docPropsVTypes"/>
</file>