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Kajiado</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Building resilient, inclusive development through integrated data systems, emergency preparedness, and informal sector formalization.</w:t>
      </w:r>
      <w:r w:rsidDel="00000000" w:rsidR="00000000" w:rsidRPr="00000000">
        <w:rPr>
          <w:rtl w:val="0"/>
        </w:rPr>
      </w:r>
    </w:p>
    <w:p w:rsidR="00000000" w:rsidDel="00000000" w:rsidP="00000000" w:rsidRDefault="00000000" w:rsidRPr="00000000" w14:paraId="00000003">
      <w:pPr>
        <w:spacing w:after="240" w:lineRule="auto"/>
        <w:jc w:val="both"/>
        <w:rPr>
          <w:sz w:val="22"/>
          <w:szCs w:val="22"/>
        </w:rPr>
      </w:pPr>
      <w:r w:rsidDel="00000000" w:rsidR="00000000" w:rsidRPr="00000000">
        <w:rPr>
          <w:sz w:val="22"/>
          <w:szCs w:val="22"/>
          <w:rtl w:val="0"/>
        </w:rPr>
        <w:t xml:space="preserve">Kajiado County is implementing a transformative development agenda supported by systematic data governance and performance management. The AMALI Data Programme has assisted the county to establish the institutional foundations necessary to track progress toward ambitious resilience and inclusion goals.</w:t>
      </w:r>
    </w:p>
    <w:p w:rsidR="00000000" w:rsidDel="00000000" w:rsidP="00000000" w:rsidRDefault="00000000" w:rsidRPr="00000000" w14:paraId="00000004">
      <w:pPr>
        <w:widowControl w:val="1"/>
        <w:spacing w:line="240" w:lineRule="auto"/>
        <w:jc w:val="both"/>
        <w:rPr/>
      </w:pPr>
      <w:r w:rsidDel="00000000" w:rsidR="00000000" w:rsidRPr="00000000">
        <w:rPr>
          <w:rtl w:val="0"/>
        </w:rPr>
        <w:t xml:space="preserve">Although historically known as a pastoral community (mainly Massai), the county’s proximity to Nairobi has resulted in the county receiving some of the sprawl from Nairobi, thereby accelerating urbanization. Governor Lenku has focused on education as it is the foundation for all future prosperity and a right tool to transition previously pastoral communities into the present day economy. There are four key priority areas on which Governor Lenku is concentrating on during his tenure:</w:t>
      </w:r>
    </w:p>
    <w:p w:rsidR="00000000" w:rsidDel="00000000" w:rsidP="00000000" w:rsidRDefault="00000000" w:rsidRPr="00000000" w14:paraId="00000005">
      <w:pPr>
        <w:widowControl w:val="1"/>
        <w:numPr>
          <w:ilvl w:val="0"/>
          <w:numId w:val="1"/>
        </w:numPr>
        <w:spacing w:line="240" w:lineRule="auto"/>
        <w:ind w:left="720" w:hanging="360"/>
        <w:jc w:val="both"/>
        <w:rPr/>
      </w:pPr>
      <w:r w:rsidDel="00000000" w:rsidR="00000000" w:rsidRPr="00000000">
        <w:rPr>
          <w:rtl w:val="0"/>
        </w:rPr>
        <w:t xml:space="preserve">Climate-Proofed Physical Environment – focusing on sustainable environment and bio-diversity for present and future generations.</w:t>
      </w:r>
    </w:p>
    <w:p w:rsidR="00000000" w:rsidDel="00000000" w:rsidP="00000000" w:rsidRDefault="00000000" w:rsidRPr="00000000" w14:paraId="00000006">
      <w:pPr>
        <w:widowControl w:val="1"/>
        <w:numPr>
          <w:ilvl w:val="0"/>
          <w:numId w:val="1"/>
        </w:numPr>
        <w:spacing w:line="240" w:lineRule="auto"/>
        <w:ind w:left="720" w:hanging="360"/>
        <w:jc w:val="both"/>
        <w:rPr/>
      </w:pPr>
      <w:r w:rsidDel="00000000" w:rsidR="00000000" w:rsidRPr="00000000">
        <w:rPr>
          <w:rtl w:val="0"/>
        </w:rPr>
        <w:t xml:space="preserve">Modulated Pastoralism – focusing on sustainable livelihoods for pastoralists</w:t>
      </w:r>
    </w:p>
    <w:p w:rsidR="00000000" w:rsidDel="00000000" w:rsidP="00000000" w:rsidRDefault="00000000" w:rsidRPr="00000000" w14:paraId="00000007">
      <w:pPr>
        <w:widowControl w:val="1"/>
        <w:numPr>
          <w:ilvl w:val="0"/>
          <w:numId w:val="1"/>
        </w:numPr>
        <w:spacing w:line="240" w:lineRule="auto"/>
        <w:ind w:left="720" w:hanging="360"/>
        <w:jc w:val="both"/>
        <w:rPr/>
      </w:pPr>
      <w:r w:rsidDel="00000000" w:rsidR="00000000" w:rsidRPr="00000000">
        <w:rPr>
          <w:rtl w:val="0"/>
        </w:rPr>
        <w:t xml:space="preserve">Livable Towns – focusing on dignity affirming amenities and sanitation</w:t>
      </w:r>
    </w:p>
    <w:p w:rsidR="00000000" w:rsidDel="00000000" w:rsidP="00000000" w:rsidRDefault="00000000" w:rsidRPr="00000000" w14:paraId="00000008">
      <w:pPr>
        <w:widowControl w:val="1"/>
        <w:numPr>
          <w:ilvl w:val="0"/>
          <w:numId w:val="1"/>
        </w:numPr>
        <w:spacing w:line="240" w:lineRule="auto"/>
        <w:ind w:left="720" w:hanging="360"/>
        <w:jc w:val="both"/>
        <w:rPr/>
      </w:pPr>
      <w:r w:rsidDel="00000000" w:rsidR="00000000" w:rsidRPr="00000000">
        <w:rPr>
          <w:rtl w:val="0"/>
        </w:rPr>
        <w:t xml:space="preserve">Equitable Access To Quality Education – focusing on improving competence for global opportunities and shared prosperity.</w:t>
      </w:r>
    </w:p>
    <w:p w:rsidR="00000000" w:rsidDel="00000000" w:rsidP="00000000" w:rsidRDefault="00000000" w:rsidRPr="00000000" w14:paraId="00000009">
      <w:pPr>
        <w:widowControl w:val="1"/>
        <w:spacing w:line="240" w:lineRule="auto"/>
        <w:jc w:val="both"/>
        <w:rPr/>
      </w:pPr>
      <w:r w:rsidDel="00000000" w:rsidR="00000000" w:rsidRPr="00000000">
        <w:rPr>
          <w:rtl w:val="0"/>
        </w:rPr>
      </w:r>
    </w:p>
    <w:p w:rsidR="00000000" w:rsidDel="00000000" w:rsidP="00000000" w:rsidRDefault="00000000" w:rsidRPr="00000000" w14:paraId="0000000A">
      <w:pPr>
        <w:widowControl w:val="1"/>
        <w:spacing w:line="240" w:lineRule="auto"/>
        <w:jc w:val="both"/>
        <w:rPr/>
      </w:pPr>
      <w:r w:rsidDel="00000000" w:rsidR="00000000" w:rsidRPr="00000000">
        <w:rPr>
          <w:rtl w:val="0"/>
        </w:rPr>
        <w:t xml:space="preserve">"Uplifting education standards through affirmative action to stamp out poor performance, enhance transition and reduce dropout rate by supporting 200,000 learners by 2027" is the Legacy Goal framed, which is supported by 10 key levers: </w:t>
      </w:r>
      <w:r w:rsidDel="00000000" w:rsidR="00000000" w:rsidRPr="00000000">
        <w:rPr>
          <w:i w:val="1"/>
          <w:iCs w:val="1"/>
          <w:rtl w:val="0"/>
        </w:rPr>
        <w:t xml:space="preserve">Provision of bursaries and scholarships, Teacher training and motivation, Equipping ECDE centers and vocational training colleges, Developing science and ICT labs, Promoting reading culture through libraries, Sensitizing parents and students on education, Establishing Kajiado Technical University, Enhancing school feeding programs, Partnering with teachers' organizations and Developing sustainable education financing. </w:t>
      </w:r>
      <w:r w:rsidDel="00000000" w:rsidR="00000000" w:rsidRPr="00000000">
        <w:rPr>
          <w:rtl w:val="0"/>
        </w:rPr>
        <w:t xml:space="preserve">The ADP team and County then developed</w:t>
      </w:r>
      <w:r w:rsidDel="00000000" w:rsidR="00000000" w:rsidRPr="00000000">
        <w:rPr>
          <w:rtl w:val="0"/>
        </w:rPr>
        <w:t xml:space="preserve"> 7 KPIs: Bursaries and Scholarships, School Enrolment, Learner Performance, Feeding Programme, Teacher Employment, Teacher Training, and Capital Expenditure.</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C">
            <w:pPr>
              <w:spacing w:after="0" w:lineRule="auto"/>
              <w:rPr/>
            </w:pPr>
            <w:r w:rsidDel="00000000" w:rsidR="00000000" w:rsidRPr="00000000">
              <w:rPr>
                <w:b w:val="0"/>
                <w:bCs w:val="0"/>
                <w:color w:val="000000"/>
                <w:sz w:val="22"/>
                <w:szCs w:val="22"/>
                <w:rtl w:val="0"/>
              </w:rPr>
              <w:t xml:space="preserve">Engaged county government teams in systematic data inventory development and performance indicator refinement across multiple development priorities.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D">
            <w:pPr>
              <w:spacing w:after="0" w:lineRule="auto"/>
              <w:rPr/>
            </w:pPr>
            <w:r w:rsidDel="00000000" w:rsidR="00000000" w:rsidRPr="00000000">
              <w:rPr>
                <w:b w:val="0"/>
                <w:bCs w:val="0"/>
                <w:color w:val="000000"/>
                <w:sz w:val="22"/>
                <w:szCs w:val="22"/>
                <w:rtl w:val="0"/>
              </w:rPr>
              <w:t xml:space="preserve">Established data governance committee with clear roles and responsibilities for tracking progress on integrated GIS systems, emergency response, and informal sector formalization.</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E">
            <w:pPr>
              <w:spacing w:after="0" w:lineRule="auto"/>
              <w:rPr/>
            </w:pPr>
            <w:r w:rsidDel="00000000" w:rsidR="00000000" w:rsidRPr="00000000">
              <w:rPr>
                <w:b w:val="0"/>
                <w:bCs w:val="0"/>
                <w:color w:val="000000"/>
                <w:sz w:val="22"/>
                <w:szCs w:val="22"/>
                <w:rtl w:val="0"/>
              </w:rPr>
              <w:t xml:space="preserve">Developed performance management frameworks defining data collection processes, review cycles, and stakeholder engagement mechanisms.</w:t>
            </w:r>
            <w:r w:rsidDel="00000000" w:rsidR="00000000" w:rsidRPr="00000000">
              <w:rPr>
                <w:rtl w:val="0"/>
              </w:rPr>
            </w:r>
          </w:p>
        </w:tc>
      </w:tr>
    </w:tbl>
    <w:p w:rsidR="00000000" w:rsidDel="00000000" w:rsidP="00000000" w:rsidRDefault="00000000" w:rsidRPr="00000000" w14:paraId="0000000F">
      <w:pPr>
        <w:pStyle w:val="Heading2"/>
        <w:rPr/>
      </w:pPr>
      <w:r w:rsidDel="00000000" w:rsidR="00000000" w:rsidRPr="00000000">
        <w:rPr>
          <w:rtl w:val="0"/>
        </w:rPr>
        <w:t xml:space="preserve">Background</w:t>
      </w:r>
    </w:p>
    <w:p w:rsidR="00000000" w:rsidDel="00000000" w:rsidP="00000000" w:rsidRDefault="00000000" w:rsidRPr="00000000" w14:paraId="00000010">
      <w:pPr>
        <w:spacing w:after="240" w:line="240" w:lineRule="auto"/>
        <w:jc w:val="both"/>
        <w:rPr/>
      </w:pPr>
      <w:r w:rsidDel="00000000" w:rsidR="00000000" w:rsidRPr="00000000">
        <w:rPr>
          <w:sz w:val="22"/>
          <w:szCs w:val="22"/>
          <w:rtl w:val="0"/>
        </w:rPr>
        <w:t xml:space="preserve">Kajiado County envisions a transformative future through an ambitious legacy goal of 'creating a resilient, inclusive environment that prioritizes both its people and business community while fostering peaceful development and shared prosperity'. This vision is built upon four key strategic levers: (1) implementation of an integrated GIS data system for informed planning and decision-making, (2) establishment of a robust emergency response framework to protect residents and assets, (3) systematic formalization of informal sectors to improve economic opportunity and government revenue, and (4) strong commitment to social inclusion ensuring that development benefits reach all community members. These interconnected initiatives form the foundation of Kajiado's development roadmap. The county has outlined specific, measurable key performance indicators spanning multiple urban development domains, with particular focus on technological advancement through enhanced data centre utilization.</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13">
            <w:pPr>
              <w:jc w:val="center"/>
              <w:rPr/>
            </w:pPr>
            <w:r w:rsidDel="00000000" w:rsidR="00000000" w:rsidRPr="00000000">
              <w:rPr>
                <w:b w:val="1"/>
                <w:bCs w:val="1"/>
                <w:color w:val="ffffff"/>
                <w:sz w:val="32"/>
                <w:szCs w:val="32"/>
                <w:rtl w:val="0"/>
              </w:rPr>
              <w:t xml:space="preserve">Kajiado</w:t>
            </w:r>
            <w:r w:rsidDel="00000000" w:rsidR="00000000" w:rsidRPr="00000000">
              <w:rPr>
                <w:rtl w:val="0"/>
              </w:rPr>
            </w:r>
          </w:p>
        </w:tc>
      </w:tr>
    </w:tbl>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Impact</w:t>
      </w:r>
    </w:p>
    <w:p w:rsidR="00000000" w:rsidDel="00000000" w:rsidP="00000000" w:rsidRDefault="00000000" w:rsidRPr="00000000" w14:paraId="00000016">
      <w:pPr>
        <w:widowControl w:val="1"/>
        <w:spacing w:after="240" w:line="240" w:lineRule="auto"/>
        <w:jc w:val="both"/>
        <w:rPr/>
      </w:pPr>
      <w:r w:rsidDel="00000000" w:rsidR="00000000" w:rsidRPr="00000000">
        <w:rPr>
          <w:rtl w:val="0"/>
        </w:rPr>
        <w:t xml:space="preserve">Through the AMALI Data Programme, Kajiado County has established the institutional foundations for data-driven governance, transforming how the county tracks and manages its development priorities. The county developed comprehensive data inventories, refined key performance indicators through weekly coaching sessions, and established data governance committees that enable cross-departmental coordination. A pivotal breakthrough occurred during the county's first performance management meeting, where data visualization revealed that a significant portion of education funds was flowing out of the county through bursaries and scholarships — an insight that prompted Governor Lenku to direct departments to prioritize local service providers. The education department now operates a structured data collection system with reporting templates deployed across a network of 5 sub-county officers, 25 sub-county coordinators, and 25 ward coordinators for ECD, enabling precise resource allocation decisions such as accurately determining porridge requirements for students in partnership with Cup of Uji.</w:t>
      </w:r>
    </w:p>
    <w:p w:rsidR="00000000" w:rsidDel="00000000" w:rsidP="00000000" w:rsidRDefault="00000000" w:rsidRPr="00000000" w14:paraId="00000017">
      <w:pPr>
        <w:spacing w:after="240" w:lineRule="auto"/>
        <w:jc w:val="both"/>
        <w:rPr/>
      </w:pPr>
      <w:r w:rsidDel="00000000" w:rsidR="00000000" w:rsidRPr="00000000">
        <w:rPr>
          <w:b w:val="1"/>
          <w:bCs w:val="1"/>
          <w:rtl w:val="0"/>
        </w:rPr>
        <w:t xml:space="preserve">Significance Factor for this work in Kajiado County</w:t>
      </w:r>
      <w:r w:rsidDel="00000000" w:rsidR="00000000" w:rsidRPr="00000000">
        <w:rPr>
          <w:rtl w:val="0"/>
        </w:rPr>
      </w:r>
    </w:p>
    <w:p w:rsidR="00000000" w:rsidDel="00000000" w:rsidP="00000000" w:rsidRDefault="00000000" w:rsidRPr="00000000" w14:paraId="00000018">
      <w:pPr>
        <w:widowControl w:val="1"/>
        <w:spacing w:line="240" w:lineRule="auto"/>
        <w:jc w:val="both"/>
        <w:rPr/>
      </w:pPr>
      <w:r w:rsidDel="00000000" w:rsidR="00000000" w:rsidRPr="00000000">
        <w:rPr>
          <w:rtl w:val="0"/>
        </w:rPr>
        <w:t xml:space="preserve">This work is particularly consequential for Kajiado County, a rapidly urbanizing former pastoral region contending with the pressures of Nairobi's sprawl, climate vulnerability, and the complex challenge of transitioning traditionally nomadic communities into formal economic participation. </w:t>
      </w:r>
    </w:p>
    <w:p w:rsidR="00000000" w:rsidDel="00000000" w:rsidP="00000000" w:rsidRDefault="00000000" w:rsidRPr="00000000" w14:paraId="00000019">
      <w:pPr>
        <w:widowControl w:val="1"/>
        <w:spacing w:line="240" w:lineRule="auto"/>
        <w:jc w:val="both"/>
        <w:rPr/>
      </w:pPr>
      <w:r w:rsidDel="00000000" w:rsidR="00000000" w:rsidRPr="00000000">
        <w:rPr>
          <w:rtl w:val="0"/>
        </w:rPr>
      </w:r>
    </w:p>
    <w:p w:rsidR="00000000" w:rsidDel="00000000" w:rsidP="00000000" w:rsidRDefault="00000000" w:rsidRPr="00000000" w14:paraId="0000001A">
      <w:pPr>
        <w:widowControl w:val="1"/>
        <w:spacing w:line="240" w:lineRule="auto"/>
        <w:jc w:val="both"/>
        <w:rPr/>
      </w:pPr>
      <w:r w:rsidDel="00000000" w:rsidR="00000000" w:rsidRPr="00000000">
        <w:rPr>
          <w:rtl w:val="0"/>
        </w:rPr>
        <w:t xml:space="preserve">By embedding systematic performance management practices into county operations, the AMALI Data Programme has equipped Kajiado with the institutional capacity to make evidence-based decisions across its four strategic priorities: climate-proofed infrastructure, modulated pastoralism, livable towns, and equitable education. The education legacy goal alone, supporting 200,000 learners by 2027, demands the kind of rigorous, data-informed tracking that is now in place. For an African county navigating rapid demographic and economic transformation, these governance systems represent a critical shift from reactive administration to proactive, measurable development planning that can serve as a replicable model across East Africa.</w:t>
      </w:r>
    </w:p>
    <w:p w:rsidR="00000000" w:rsidDel="00000000" w:rsidP="00000000" w:rsidRDefault="00000000" w:rsidRPr="00000000" w14:paraId="0000001B">
      <w:pPr>
        <w:widowControl w:val="1"/>
        <w:spacing w:line="240" w:lineRule="auto"/>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KqxwONifp3tfNzrE3JoLDoACg==">CgMxLjA4AHIhMUVNSVo3Sm43aVJtMVVCYWRiYk9ZT19kaGxBWGlGbk16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2026-02-17T13:22:16.961Z</dcterms:created>
  <dc:creator>Un-named</dc:creator>
</cp:coreProperties>
</file>

<file path=docProps/custom.xml><?xml version="1.0" encoding="utf-8"?>
<Properties xmlns="http://schemas.openxmlformats.org/officeDocument/2006/custom-properties" xmlns:vt="http://schemas.openxmlformats.org/officeDocument/2006/docPropsVTypes"/>
</file>