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Mombasa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Ensuring clean, reliable water access for all residents through systematic data management and cross-departmental coordination.</w:t>
      </w:r>
      <w:r w:rsidDel="00000000" w:rsidR="00000000" w:rsidRPr="00000000">
        <w:rPr>
          <w:rtl w:val="0"/>
        </w:rPr>
      </w:r>
    </w:p>
    <w:p w:rsidR="00000000" w:rsidDel="00000000" w:rsidP="00000000" w:rsidRDefault="00000000" w:rsidRPr="00000000" w14:paraId="00000003">
      <w:pPr>
        <w:spacing w:after="240" w:lineRule="auto"/>
        <w:jc w:val="both"/>
        <w:rPr/>
      </w:pPr>
      <w:r w:rsidDel="00000000" w:rsidR="00000000" w:rsidRPr="00000000">
        <w:rPr>
          <w:sz w:val="22"/>
          <w:szCs w:val="22"/>
          <w:rtl w:val="0"/>
        </w:rPr>
        <w:t xml:space="preserve">Mombasa County is demonstrating that evidence-based governance is possible in African cities. The AMALI Data Programme has supported the county to establish performance management systems that drive measurable progress on water quality and access.</w:t>
      </w:r>
      <w:r w:rsidDel="00000000" w:rsidR="00000000" w:rsidRPr="00000000">
        <w:rPr>
          <w:rtl w:val="0"/>
        </w:rPr>
        <w:t xml:space="preserve"> </w:t>
      </w:r>
      <w:r w:rsidDel="00000000" w:rsidR="00000000" w:rsidRPr="00000000">
        <w:rPr>
          <w:rtl w:val="0"/>
        </w:rPr>
        <w:t xml:space="preserve">Mombasa County, Kenya's second-largest city and primary coastal hub, faces a critical water crisis that threatens public health, educational outcomes, and economic development. The county's 350,000 households contend with severe water scarcity, with only approximately 50,000 active water connections serving the population, leaving the vast majority dependent on informal and often unsafe water sources.</w:t>
      </w:r>
    </w:p>
    <w:p w:rsidR="00000000" w:rsidDel="00000000" w:rsidP="00000000" w:rsidRDefault="00000000" w:rsidRPr="00000000" w14:paraId="00000004">
      <w:pPr>
        <w:widowControl w:val="1"/>
        <w:spacing w:after="60" w:before="160" w:lineRule="auto"/>
        <w:jc w:val="both"/>
        <w:rPr/>
      </w:pPr>
      <w:r w:rsidDel="00000000" w:rsidR="00000000" w:rsidRPr="00000000">
        <w:rPr>
          <w:rtl w:val="0"/>
        </w:rPr>
        <w:t xml:space="preserve">Key Challenges Identified</w:t>
      </w:r>
    </w:p>
    <w:p w:rsidR="00000000" w:rsidDel="00000000" w:rsidP="00000000" w:rsidRDefault="00000000" w:rsidRPr="00000000" w14:paraId="00000005">
      <w:pPr>
        <w:widowControl w:val="1"/>
        <w:numPr>
          <w:ilvl w:val="0"/>
          <w:numId w:val="1"/>
        </w:numPr>
        <w:ind w:left="720" w:hanging="360"/>
        <w:jc w:val="both"/>
        <w:rPr/>
      </w:pPr>
      <w:r w:rsidDel="00000000" w:rsidR="00000000" w:rsidRPr="00000000">
        <w:rPr>
          <w:rtl w:val="0"/>
        </w:rPr>
        <w:t xml:space="preserve">Massive Supply-Demand Gap: Current daily supply of 20,000-40,000 cubic meters against demand of 200,000 cubic meters (only 10-20% of needs met)</w:t>
      </w:r>
    </w:p>
    <w:p w:rsidR="00000000" w:rsidDel="00000000" w:rsidP="00000000" w:rsidRDefault="00000000" w:rsidRPr="00000000" w14:paraId="00000006">
      <w:pPr>
        <w:widowControl w:val="1"/>
        <w:numPr>
          <w:ilvl w:val="0"/>
          <w:numId w:val="1"/>
        </w:numPr>
        <w:ind w:left="720" w:hanging="360"/>
        <w:jc w:val="both"/>
        <w:rPr/>
      </w:pPr>
      <w:r w:rsidDel="00000000" w:rsidR="00000000" w:rsidRPr="00000000">
        <w:rPr>
          <w:rtl w:val="0"/>
        </w:rPr>
        <w:t xml:space="preserve">Critical Non-Revenue Water: 60% of produced water is lost through leaks, illegal connections, and water cartel operations before reaching customers</w:t>
      </w:r>
    </w:p>
    <w:p w:rsidR="00000000" w:rsidDel="00000000" w:rsidP="00000000" w:rsidRDefault="00000000" w:rsidRPr="00000000" w14:paraId="00000007">
      <w:pPr>
        <w:widowControl w:val="1"/>
        <w:numPr>
          <w:ilvl w:val="0"/>
          <w:numId w:val="1"/>
        </w:numPr>
        <w:ind w:left="720" w:hanging="360"/>
        <w:jc w:val="both"/>
        <w:rPr/>
      </w:pPr>
      <w:r w:rsidDel="00000000" w:rsidR="00000000" w:rsidRPr="00000000">
        <w:rPr>
          <w:rtl w:val="0"/>
        </w:rPr>
        <w:t xml:space="preserve">Data Infrastructure Deficits: Heavy reliance on manual 'black book' records, fragmented systems across departments, and only 1 GIS staff member where 7 are needed</w:t>
      </w:r>
    </w:p>
    <w:p w:rsidR="00000000" w:rsidDel="00000000" w:rsidP="00000000" w:rsidRDefault="00000000" w:rsidRPr="00000000" w14:paraId="00000008">
      <w:pPr>
        <w:widowControl w:val="1"/>
        <w:numPr>
          <w:ilvl w:val="0"/>
          <w:numId w:val="1"/>
        </w:numPr>
        <w:ind w:left="720" w:hanging="360"/>
        <w:jc w:val="both"/>
        <w:rPr/>
      </w:pPr>
      <w:r w:rsidDel="00000000" w:rsidR="00000000" w:rsidRPr="00000000">
        <w:rPr>
          <w:rtl w:val="0"/>
        </w:rPr>
        <w:t xml:space="preserve">Inactive Connections: of 89,000 total customer connections, only 30,000 (34%) are active, indicating systemic service delivery failures</w:t>
      </w:r>
    </w:p>
    <w:p w:rsidR="00000000" w:rsidDel="00000000" w:rsidP="00000000" w:rsidRDefault="00000000" w:rsidRPr="00000000" w14:paraId="00000009">
      <w:pPr>
        <w:widowControl w:val="1"/>
        <w:numPr>
          <w:ilvl w:val="0"/>
          <w:numId w:val="1"/>
        </w:numPr>
        <w:ind w:left="720" w:hanging="360"/>
        <w:jc w:val="both"/>
        <w:rPr/>
      </w:pPr>
      <w:r w:rsidDel="00000000" w:rsidR="00000000" w:rsidRPr="00000000">
        <w:rPr>
          <w:rtl w:val="0"/>
        </w:rPr>
        <w:t xml:space="preserve">Water Cartel Operations: Criminal networks selling county water at 4x official prices, undermining formal service delivery</w:t>
      </w:r>
    </w:p>
    <w:p w:rsidR="00000000" w:rsidDel="00000000" w:rsidP="00000000" w:rsidRDefault="00000000" w:rsidRPr="00000000" w14:paraId="0000000A">
      <w:pPr>
        <w:widowControl w:val="1"/>
        <w:numPr>
          <w:ilvl w:val="0"/>
          <w:numId w:val="1"/>
        </w:numPr>
        <w:ind w:left="720" w:hanging="360"/>
        <w:jc w:val="both"/>
        <w:rPr/>
      </w:pPr>
      <w:r w:rsidDel="00000000" w:rsidR="00000000" w:rsidRPr="00000000">
        <w:rPr>
          <w:rtl w:val="0"/>
        </w:rPr>
        <w:t xml:space="preserve">Silo working by different affected departments. The Health Department, while critical, was not active in joint meetings with the Mombasa County Team and MOWASSCO where all players were able to share experiences and work strategically towards a common goal. </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C">
            <w:pPr>
              <w:spacing w:after="0" w:lineRule="auto"/>
              <w:rPr/>
            </w:pPr>
            <w:r w:rsidDel="00000000" w:rsidR="00000000" w:rsidRPr="00000000">
              <w:rPr>
                <w:b w:val="0"/>
                <w:bCs w:val="0"/>
                <w:color w:val="000000"/>
                <w:sz w:val="22"/>
                <w:szCs w:val="22"/>
                <w:rtl w:val="0"/>
              </w:rPr>
              <w:t xml:space="preserve">Launched comprehensive performance management framework with cross-departmental engagement including MOWASSCO, Health, Education, Environment, and ICT departments.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b w:val="0"/>
                <w:bCs w:val="0"/>
                <w:color w:val="000000"/>
                <w:sz w:val="22"/>
                <w:szCs w:val="22"/>
                <w:rtl w:val="0"/>
              </w:rPr>
              <w:t xml:space="preserve">Developed integrated Google Sheets-based dashboard and Looker Studio visualization tracking key metrics on water supply, losses, customer connections, and billing efficiency.</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000000"/>
                <w:sz w:val="22"/>
                <w:szCs w:val="22"/>
                <w:rtl w:val="0"/>
              </w:rPr>
              <w:t xml:space="preserve">Established weekly performance management meetings and governance structure that will continue beyond the programme, with clear expectations and accountability measures set by the Governor.</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Background</w:t>
      </w:r>
    </w:p>
    <w:p w:rsidR="00000000" w:rsidDel="00000000" w:rsidP="00000000" w:rsidRDefault="00000000" w:rsidRPr="00000000" w14:paraId="00000011">
      <w:pPr>
        <w:spacing w:after="0" w:line="240" w:lineRule="auto"/>
        <w:jc w:val="both"/>
        <w:rPr/>
      </w:pPr>
      <w:r w:rsidDel="00000000" w:rsidR="00000000" w:rsidRPr="00000000">
        <w:rPr>
          <w:sz w:val="22"/>
          <w:szCs w:val="22"/>
          <w:rtl w:val="0"/>
        </w:rPr>
        <w:t xml:space="preserve">Mombasa faces significant challenges related to water quality, contamination, and access across the county. The AMALI Data Programme worked with county staff to develop datasets and reporting mechanisms that bring together information from water utility MOWASSCO, Health Department, and other agencies. Through collaborative workshops and targeted coaching, the team developed dashboards tracking non-revenue water losses, water quality testing, customer connection data, and billing efficiency. The engagement facilitated connection with Bloomberg-Harvard Cities Leadership Initiative for specialized technical assistance on non-revenue water reduction.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4">
            <w:pPr>
              <w:jc w:val="center"/>
              <w:rPr/>
            </w:pPr>
            <w:r w:rsidDel="00000000" w:rsidR="00000000" w:rsidRPr="00000000">
              <w:rPr>
                <w:b w:val="1"/>
                <w:bCs w:val="1"/>
                <w:color w:val="ffffff"/>
                <w:sz w:val="32"/>
                <w:szCs w:val="32"/>
                <w:rtl w:val="0"/>
              </w:rPr>
              <w:t xml:space="preserve">Mombasa</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Impact</w:t>
      </w:r>
    </w:p>
    <w:p w:rsidR="00000000" w:rsidDel="00000000" w:rsidP="00000000" w:rsidRDefault="00000000" w:rsidRPr="00000000" w14:paraId="00000017">
      <w:pPr>
        <w:widowControl w:val="0"/>
        <w:spacing w:after="240" w:line="240" w:lineRule="auto"/>
        <w:jc w:val="both"/>
        <w:rPr>
          <w:sz w:val="22"/>
          <w:szCs w:val="22"/>
        </w:rPr>
      </w:pPr>
      <w:r w:rsidDel="00000000" w:rsidR="00000000" w:rsidRPr="00000000">
        <w:rPr>
          <w:sz w:val="22"/>
          <w:szCs w:val="22"/>
          <w:rtl w:val="0"/>
        </w:rPr>
        <w:t xml:space="preserve">Mombasa's willingness to surface uncomfortable truths about data quality, adjust targets to reality, and build systematic performance management demonstrates that evidence-based governance is possible in African cities. The skills, systems, and practices built through this engagement</w:t>
      </w:r>
      <w:r w:rsidDel="00000000" w:rsidR="00000000" w:rsidRPr="00000000">
        <w:rPr>
          <w:rtl w:val="0"/>
        </w:rPr>
        <w:t xml:space="preserve">, </w:t>
      </w:r>
      <w:r w:rsidDel="00000000" w:rsidR="00000000" w:rsidRPr="00000000">
        <w:rPr>
          <w:sz w:val="22"/>
          <w:szCs w:val="22"/>
          <w:rtl w:val="0"/>
        </w:rPr>
        <w:t xml:space="preserve">including data inventory, dashboard functionality, routine meetings, and cross-departmental coordination</w:t>
      </w:r>
      <w:r w:rsidDel="00000000" w:rsidR="00000000" w:rsidRPr="00000000">
        <w:rPr>
          <w:rtl w:val="0"/>
        </w:rPr>
        <w:t xml:space="preserve">, </w:t>
      </w:r>
      <w:r w:rsidDel="00000000" w:rsidR="00000000" w:rsidRPr="00000000">
        <w:rPr>
          <w:sz w:val="22"/>
          <w:szCs w:val="22"/>
          <w:rtl w:val="0"/>
        </w:rPr>
        <w:t xml:space="preserve">will outlast any individual administration. The county is building institutional muscle for ongoing performance management through the monthly Performance Management Meetings, where the team reviews dashboard data, surfaces challenges, develops action plans, and holds stakeholders accountable. Governor Nassir's decision to allocate additional resources and require weekly progress updates to his office demonstrates political commitment to sustaining this work. As one team member reflected, 'It is the Wanjiku who will continue to suffer' if data remains incomplete and decisions uninformed. The performance management system launched through this engagement is ultimately in service to the ordinary Mombasa resident who deserves clean, reliable water access as a foundation for dignified life.</w:t>
      </w:r>
    </w:p>
    <w:p w:rsidR="00000000" w:rsidDel="00000000" w:rsidP="00000000" w:rsidRDefault="00000000" w:rsidRPr="00000000" w14:paraId="00000018">
      <w:pPr>
        <w:spacing w:after="240" w:lineRule="auto"/>
        <w:jc w:val="both"/>
        <w:rPr>
          <w:b w:val="1"/>
          <w:bCs w:val="1"/>
        </w:rPr>
      </w:pPr>
      <w:r w:rsidDel="00000000" w:rsidR="00000000" w:rsidRPr="00000000">
        <w:rPr>
          <w:b w:val="1"/>
          <w:bCs w:val="1"/>
          <w:rtl w:val="0"/>
        </w:rPr>
        <w:t xml:space="preserve">Significance Factor for this work in Mombasa County</w:t>
      </w:r>
    </w:p>
    <w:p w:rsidR="00000000" w:rsidDel="00000000" w:rsidP="00000000" w:rsidRDefault="00000000" w:rsidRPr="00000000" w14:paraId="00000019">
      <w:pPr>
        <w:widowControl w:val="0"/>
        <w:spacing w:after="240" w:before="240" w:lineRule="auto"/>
        <w:jc w:val="both"/>
        <w:rPr/>
      </w:pPr>
      <w:r w:rsidDel="00000000" w:rsidR="00000000" w:rsidRPr="00000000">
        <w:rPr>
          <w:rtl w:val="0"/>
        </w:rPr>
        <w:t xml:space="preserve">Mombasa County's engagement with the AMALI Data Programme represents a pivotal shift from reactive, fragmented governance to systematic, evidence-based performance management in one of East Africa's most strategically important coastal cities. With only 10–20% of daily water demand being met and 60% of produced water lost before reaching residents, the County was operating in a crisis that directly undermined public health, school attendance, and economic productivity for its 350,000 households. The programme's significance lies not just in surfacing these realities, including the contamination of nearly 1,800 water points and the honest recalibration of overstated baselines, but in building the institutional architecture to act on them. The establishment of cross-departmental coordination between MOWASSCO, Health, Education, Environment, and ICT broke down longstanding silos that had allowed critical challenges, particularly waterborne disease patterns and cartel-driven price exploitation, to persist unchecked.</w:t>
      </w:r>
    </w:p>
    <w:p w:rsidR="00000000" w:rsidDel="00000000" w:rsidP="00000000" w:rsidRDefault="00000000" w:rsidRPr="00000000" w14:paraId="0000001A">
      <w:pPr>
        <w:widowControl w:val="0"/>
        <w:spacing w:after="240" w:before="240" w:lineRule="auto"/>
        <w:jc w:val="both"/>
        <w:rPr/>
      </w:pPr>
      <w:r w:rsidDel="00000000" w:rsidR="00000000" w:rsidRPr="00000000">
        <w:rPr>
          <w:rtl w:val="0"/>
        </w:rPr>
        <w:t xml:space="preserve">Crucially, the work in Mombasa demonstrates that African cities can build durable governance systems that outlast individual political cycles. Governor Nassir's commitment to monthly data-driven reviews, the creation of a dedicated Rapid Response Initiative team, and the transition from manual record-keeping to integrated dashboards signal a structural transformation in how the County makes decisions and allocates resources. For a city where ordinary residents — the "Wanjiku" — bear the daily consequences of incomplete data and uninformed planning, this performance management framework is ultimately an investment in dignity, ensuring that clean, reliable water access is pursued not through ad hoc interventions but through sustained, accountable governance.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dUHIrQJESl35jKOL8ebZZNBg==">CgMxLjA4AHIhMUtTaWFZYmRmZUtMRnV1LVlSS2hIRVdOU1FOR3pRMU5C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2026-02-17T13:09:44.984Z</dcterms:created>
  <dc:creator>Un-named</dc:creator>
</cp:coreProperties>
</file>

<file path=docProps/custom.xml><?xml version="1.0" encoding="utf-8"?>
<Properties xmlns="http://schemas.openxmlformats.org/officeDocument/2006/custom-properties" xmlns:vt="http://schemas.openxmlformats.org/officeDocument/2006/docPropsVTypes"/>
</file>