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Pikine</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Strengthening coastal resilience through systematic flood and erosion prevention supported by data-driven planning.</w:t>
      </w:r>
      <w:r w:rsidDel="00000000" w:rsidR="00000000" w:rsidRPr="00000000">
        <w:rPr>
          <w:rtl w:val="0"/>
        </w:rPr>
      </w:r>
    </w:p>
    <w:p w:rsidR="00000000" w:rsidDel="00000000" w:rsidP="00000000" w:rsidRDefault="00000000" w:rsidRPr="00000000" w14:paraId="00000003">
      <w:pPr>
        <w:spacing w:after="240" w:lineRule="auto"/>
        <w:jc w:val="both"/>
        <w:rPr>
          <w:sz w:val="22"/>
          <w:szCs w:val="22"/>
        </w:rPr>
      </w:pPr>
      <w:r w:rsidDel="00000000" w:rsidR="00000000" w:rsidRPr="00000000">
        <w:rPr>
          <w:sz w:val="22"/>
          <w:szCs w:val="22"/>
          <w:rtl w:val="0"/>
        </w:rPr>
        <w:t xml:space="preserve">Pikine has moved forward in the fight against climate change by establishing data-driven approaches to coastal protection. The AMALI Data Programme has supported the city to develop performance management frameworks aligned with ambitious climate action and resilience goals.</w:t>
      </w:r>
    </w:p>
    <w:p w:rsidR="00000000" w:rsidDel="00000000" w:rsidP="00000000" w:rsidRDefault="00000000" w:rsidRPr="00000000" w14:paraId="00000004">
      <w:pPr>
        <w:widowControl w:val="1"/>
        <w:spacing w:line="240" w:lineRule="auto"/>
        <w:jc w:val="both"/>
        <w:rPr/>
      </w:pPr>
      <w:r w:rsidDel="00000000" w:rsidR="00000000" w:rsidRPr="00000000">
        <w:rPr>
          <w:rtl w:val="0"/>
        </w:rPr>
        <w:t xml:space="preserve">The city of Pikine has moved forward in the fight against climate change, having completed its climate plan. The city has identified actions, designed to provide climate and energy-related solutions.  Consequently, the legacy goal of the city of Pikine which was put forward under the AMALI Initiative is to strengthen the resilience of areas exposed to coastal erosion and flooding. The specific objectives of the legacy goal are to: (i) establish a coastal protection system (ii) combat practices that accelerate the process of coastal erosion (iii) create and/or reinforce rainwater drainage works, and (iv) establish a participatory, community-based flood risk prevention mechanism. Through the implementation of these objectives, the city aims to achieve the following results: (i) an adequate protection system along the coastline between the sea and the occupations (ii) the abandonment of local practices which accelerate the process of coastal erosion (iii) building or reinforcement of rainwater drainage works, and (iv) setting up of a participatory, community flood risk prevention mechanism. Clearly, the legacy goal is well aligned with the city’s climate action plan.</w:t>
      </w:r>
    </w:p>
    <w:p w:rsidR="00000000" w:rsidDel="00000000" w:rsidP="00000000" w:rsidRDefault="00000000" w:rsidRPr="00000000" w14:paraId="00000005">
      <w:pPr>
        <w:spacing w:after="240" w:lineRule="auto"/>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Completed and aligned legacy goal with city's comprehensive climate action plan addressing coastal erosion and flooding challenges.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Conducted foundational performance management practices workshop to equip Mayor and city team with insights into data-driven governance.</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b w:val="0"/>
                <w:bCs w:val="0"/>
                <w:color w:val="000000"/>
                <w:sz w:val="22"/>
                <w:szCs w:val="22"/>
                <w:rtl w:val="0"/>
              </w:rPr>
              <w:t xml:space="preserve">Developed data inventory documenting datasets required to monitor coastal protection, drainage works, and community-based flood prevention mechanisms.</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Background</w:t>
      </w:r>
    </w:p>
    <w:p w:rsidR="00000000" w:rsidDel="00000000" w:rsidP="00000000" w:rsidRDefault="00000000" w:rsidRPr="00000000" w14:paraId="0000000C">
      <w:pPr>
        <w:spacing w:after="0" w:line="240" w:lineRule="auto"/>
        <w:jc w:val="both"/>
        <w:rPr/>
      </w:pPr>
      <w:r w:rsidDel="00000000" w:rsidR="00000000" w:rsidRPr="00000000">
        <w:rPr>
          <w:sz w:val="22"/>
          <w:szCs w:val="22"/>
          <w:rtl w:val="0"/>
        </w:rPr>
        <w:t xml:space="preserve">The city of Pikine has demonstrated significant commitment to climate action, having completed its comprehensive climate plan. The city has identified specific actions designed to provide climate and energy-related solutions. Consequently, Pikine's legacy goal, articulated through the AMALI Initiative, is to strengthen the resilience of areas exposed to coastal erosion and flooding. The specific objectives of this legacy goal are to: (i) establish a coastal protection system, (ii) combat practices that accelerate coastal erosion, (iii) create and/or reinforce rainwater drainage works, and (iv) establish a participatory, community-based flood risk prevention mechanism. Through implementation of these objectives, the city aims to achieve measurable results: (i) an adequate protection system along the coastline, (ii) abandonment of local practices accelerating erosion, (iii) construction or reinforcement of rainwater drainage works, and (iv) establishment of participatory community flood risk prevention mechanisms. The legacy goal is well-aligned with the city's comprehensive climate action plan.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F">
            <w:pPr>
              <w:jc w:val="center"/>
              <w:rPr/>
            </w:pPr>
            <w:r w:rsidDel="00000000" w:rsidR="00000000" w:rsidRPr="00000000">
              <w:rPr>
                <w:b w:val="1"/>
                <w:bCs w:val="1"/>
                <w:color w:val="ffffff"/>
                <w:sz w:val="32"/>
                <w:szCs w:val="32"/>
                <w:rtl w:val="0"/>
              </w:rPr>
              <w:t xml:space="preserve">Pikine</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Impact</w:t>
      </w:r>
    </w:p>
    <w:p w:rsidR="00000000" w:rsidDel="00000000" w:rsidP="00000000" w:rsidRDefault="00000000" w:rsidRPr="00000000" w14:paraId="00000012">
      <w:pPr>
        <w:widowControl w:val="0"/>
        <w:spacing w:after="240" w:before="240" w:lineRule="auto"/>
        <w:jc w:val="both"/>
        <w:rPr/>
      </w:pPr>
      <w:r w:rsidDel="00000000" w:rsidR="00000000" w:rsidRPr="00000000">
        <w:rPr>
          <w:rtl w:val="0"/>
        </w:rPr>
        <w:t xml:space="preserve">Through engagement with the AMALI Data Programme, Pikine has positioned itself at the forefront of climate adaptation in Senegal. The foundational performance management practices workshop, conducted in June 2024, equipped the Mayor and city team with firsthand insights into the city's data collection needs and the operational realities of governance, critical foundations for implementing an effective performance strategy. Subsequent coaching calls deepened the city team's understanding of data management practices, while the development of a comprehensive data inventory mapped available datasets against the Mayor's legacy goal objectives and identified gaps requiring attention. By updating metadata to strengthen this inventory for decision-making purposes, Pikine is enhancing its capacity to implement data-informed coastal protection and flood prevention strategies.</w:t>
      </w:r>
    </w:p>
    <w:p w:rsidR="00000000" w:rsidDel="00000000" w:rsidP="00000000" w:rsidRDefault="00000000" w:rsidRPr="00000000" w14:paraId="00000013">
      <w:pPr>
        <w:widowControl w:val="0"/>
        <w:spacing w:after="240" w:before="240" w:lineRule="auto"/>
        <w:jc w:val="both"/>
        <w:rPr/>
      </w:pPr>
      <w:r w:rsidDel="00000000" w:rsidR="00000000" w:rsidRPr="00000000">
        <w:rPr>
          <w:rtl w:val="0"/>
        </w:rPr>
        <w:t xml:space="preserve">Importantly, the city team is now working to clearly communicate performance expectations to the departments responsible for delivering on specific legacy goal objectives, fostering the inter-departmental collaboration essential for sustained performance management. The emphasis on participatory, community-based approaches to flood risk prevention positions Pikine as an emerging model for how data-driven governance can support climate resilience building that protects residents and preserves community assets across West Africa.</w:t>
      </w:r>
      <w:r w:rsidDel="00000000" w:rsidR="00000000" w:rsidRPr="00000000">
        <w:rPr>
          <w:rtl w:val="0"/>
        </w:rPr>
      </w:r>
    </w:p>
    <w:p w:rsidR="00000000" w:rsidDel="00000000" w:rsidP="00000000" w:rsidRDefault="00000000" w:rsidRPr="00000000" w14:paraId="00000014">
      <w:pPr>
        <w:spacing w:after="240" w:lineRule="auto"/>
        <w:jc w:val="both"/>
        <w:rPr>
          <w:b w:val="1"/>
          <w:bCs w:val="1"/>
        </w:rPr>
      </w:pPr>
      <w:r w:rsidDel="00000000" w:rsidR="00000000" w:rsidRPr="00000000">
        <w:rPr>
          <w:b w:val="1"/>
          <w:bCs w:val="1"/>
          <w:rtl w:val="0"/>
        </w:rPr>
        <w:t xml:space="preserve">Significance Factor for this work in Pikine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Pikine's engagement with the AMALI Data Programme carries particular weight given Senegal's acute vulnerability to climate-related hazards, including coastal erosion and recurrent flooding that disproportionately affect densely populated urban areas along the coast. For a city navigating these compounding pressures with limited resources, the introduction of structured performance management and data-driven planning represents a meaningful shift, moving from reactive responses toward systematic, evidence-based governance. The alignment of the Mayor's legacy goal with the city's comprehensive climate action plan ensures that data practices are not developed in isolation but are embedded within a broader strategic framework for resilience.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This work is significant because it demonstrates that even at early stages of data maturity, African cities can build the governance foundations needed to tackle complex climate challenges. The tools, knowledge, and institutional practices introduced through the programme position Pikine to sustain a culture of continuous improvement long beyond the programme's direct engagement, offering a replicable pathway for similarly exposed cities across the continent.</w:t>
      </w:r>
    </w:p>
    <w:p w:rsidR="00000000" w:rsidDel="00000000" w:rsidP="00000000" w:rsidRDefault="00000000" w:rsidRPr="00000000" w14:paraId="00000017">
      <w:pPr>
        <w:spacing w:after="240" w:lineRule="auto"/>
        <w:jc w:val="both"/>
        <w:rPr>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UDU6eSTCpxH2TTx3EJFEP6kug==">CgMxLjA4AHIhMTQ0RHpqNWFlY2lDdzB5SjVHVklCcGFjWEQ0bm9Xb1FE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2026-02-17T13:22:16.989Z</dcterms:created>
  <dc:creator>Un-named</dc:creator>
</cp:coreProperties>
</file>

<file path=docProps/custom.xml><?xml version="1.0" encoding="utf-8"?>
<Properties xmlns="http://schemas.openxmlformats.org/officeDocument/2006/custom-properties" xmlns:vt="http://schemas.openxmlformats.org/officeDocument/2006/docPropsVTypes"/>
</file>