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Windhoek</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Provisioning communal water and sanitation services to informal settlements and restoring dignity to residents.</w:t>
      </w: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City of Windhoek is addressing critical service delivery gaps in its informal settlements, which house nearly 55,000 households. The AMALI Data Programme has supported the city in developing systematic approaches to track and improve water and sanitation provision.</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Windhoek's informal settlements have grown steadily, driven largely by migration from northern rural areas as people seek employment in the capital. The city is expanding at a rate of 3.4%, exceeding the national average, with migrants settling predominantly in the northern and northwestern periphery. These communities face acute vulnerabilities: households are disproportionately poor, often located in high-risk areas with faulty shelters, and have limited access to basic services, emergency response, and essential infrastructure such as water and sanitation.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Despite these pressing challenges, Mayor Queen Omagano Kamati had championed a vision for a safer, more accommodating, and hygienic Windhoek. Recognising the scale of need across the city's six constituencies, she prioritised improved access to water and sanitation as her legacy goal during the AMALI Programme launch. </w:t>
      </w:r>
    </w:p>
    <w:p w:rsidR="00000000" w:rsidDel="00000000" w:rsidP="00000000" w:rsidRDefault="00000000" w:rsidRPr="00000000" w14:paraId="00000006">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7">
            <w:pPr>
              <w:spacing w:after="0" w:lineRule="auto"/>
              <w:rPr/>
            </w:pPr>
            <w:r w:rsidDel="00000000" w:rsidR="00000000" w:rsidRPr="00000000">
              <w:rPr>
                <w:rtl w:val="0"/>
              </w:rPr>
              <w:t xml:space="preserve">Established a comprehensive</w:t>
            </w:r>
            <w:r w:rsidDel="00000000" w:rsidR="00000000" w:rsidRPr="00000000">
              <w:rPr>
                <w:b w:val="0"/>
                <w:bCs w:val="0"/>
                <w:color w:val="000000"/>
                <w:sz w:val="22"/>
                <w:szCs w:val="22"/>
                <w:rtl w:val="0"/>
              </w:rPr>
              <w:t xml:space="preserve"> data governance framework addressing water and sanitation service delivery across 6 city constituencies and informal settlements.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b w:val="0"/>
                <w:bCs w:val="0"/>
                <w:color w:val="000000"/>
                <w:sz w:val="22"/>
                <w:szCs w:val="22"/>
                <w:rtl w:val="0"/>
              </w:rPr>
              <w:t xml:space="preserve">Developed performance management meeting structure to review progress on legacy goal aligned with Basic Services to Informal Settlements Plan 2019-2027.</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9">
            <w:pPr>
              <w:spacing w:after="0" w:lineRule="auto"/>
              <w:rPr/>
            </w:pPr>
            <w:r w:rsidDel="00000000" w:rsidR="00000000" w:rsidRPr="00000000">
              <w:rPr>
                <w:rtl w:val="0"/>
              </w:rPr>
              <w:t xml:space="preserve">Created an action-oriented</w:t>
            </w:r>
            <w:r w:rsidDel="00000000" w:rsidR="00000000" w:rsidRPr="00000000">
              <w:rPr>
                <w:b w:val="0"/>
                <w:bCs w:val="0"/>
                <w:color w:val="000000"/>
                <w:sz w:val="22"/>
                <w:szCs w:val="22"/>
                <w:rtl w:val="0"/>
              </w:rPr>
              <w:t xml:space="preserve"> approach to combat urban decay and restore dignity to residents through improved basic service access.</w:t>
            </w:r>
            <w:r w:rsidDel="00000000" w:rsidR="00000000" w:rsidRPr="00000000">
              <w:rPr>
                <w:rtl w:val="0"/>
              </w:rPr>
            </w:r>
          </w:p>
        </w:tc>
      </w:tr>
    </w:tbl>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Background</w:t>
      </w:r>
    </w:p>
    <w:p w:rsidR="00000000" w:rsidDel="00000000" w:rsidP="00000000" w:rsidRDefault="00000000" w:rsidRPr="00000000" w14:paraId="0000000C">
      <w:pPr>
        <w:widowControl w:val="0"/>
        <w:spacing w:after="0" w:line="240" w:lineRule="auto"/>
        <w:jc w:val="both"/>
        <w:rPr/>
      </w:pPr>
      <w:r w:rsidDel="00000000" w:rsidR="00000000" w:rsidRPr="00000000">
        <w:rPr>
          <w:sz w:val="22"/>
          <w:szCs w:val="22"/>
          <w:rtl w:val="0"/>
        </w:rPr>
        <w:t xml:space="preserve">The City of Windhoek Council, under the leadership of Mayor Queen </w:t>
      </w:r>
      <w:r w:rsidDel="00000000" w:rsidR="00000000" w:rsidRPr="00000000">
        <w:rPr>
          <w:rtl w:val="0"/>
        </w:rPr>
        <w:t xml:space="preserve">Omagano Kamati</w:t>
      </w:r>
      <w:r w:rsidDel="00000000" w:rsidR="00000000" w:rsidRPr="00000000">
        <w:rPr>
          <w:sz w:val="22"/>
          <w:szCs w:val="22"/>
          <w:rtl w:val="0"/>
        </w:rPr>
        <w:t xml:space="preserve">,  </w:t>
      </w:r>
      <w:r w:rsidDel="00000000" w:rsidR="00000000" w:rsidRPr="00000000">
        <w:rPr>
          <w:rtl w:val="0"/>
        </w:rPr>
        <w:t xml:space="preserve">focused</w:t>
      </w:r>
      <w:r w:rsidDel="00000000" w:rsidR="00000000" w:rsidRPr="00000000">
        <w:rPr>
          <w:sz w:val="22"/>
          <w:szCs w:val="22"/>
          <w:rtl w:val="0"/>
        </w:rPr>
        <w:t xml:space="preserve"> on sustainable development, infrastructure upgrades, and improving urban services. The city has experienced significant growth in the number of inhabitants in informal settlement communities across its 6 constituencies. Noting the number of residents living in informal settlements—approximately 54,945 households—the Mayor identified access to water and sanitation as a critical priority. The Council's legacy goal is to </w:t>
      </w:r>
      <w:r w:rsidDel="00000000" w:rsidR="00000000" w:rsidRPr="00000000">
        <w:rPr>
          <w:rtl w:val="0"/>
        </w:rPr>
        <w:t xml:space="preserve">provide</w:t>
      </w:r>
      <w:r w:rsidDel="00000000" w:rsidR="00000000" w:rsidRPr="00000000">
        <w:rPr>
          <w:sz w:val="22"/>
          <w:szCs w:val="22"/>
          <w:rtl w:val="0"/>
        </w:rPr>
        <w:t xml:space="preserve"> for communal sanitation and water services to these informal settlement households in line with the Basic Services to Informal Settlements Plan 2019-2027. This strategic focus aims to combat urban decay and restore dignity to Windhoek's residents through improved access to essential services. The AMALI Data Programme has provided technical support to establish the data practices and performance management systems necessary to guide this critical service delivery agenda.</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0F">
            <w:pPr>
              <w:jc w:val="center"/>
              <w:rPr/>
            </w:pPr>
            <w:r w:rsidDel="00000000" w:rsidR="00000000" w:rsidRPr="00000000">
              <w:rPr>
                <w:b w:val="1"/>
                <w:bCs w:val="1"/>
                <w:color w:val="ffffff"/>
                <w:sz w:val="32"/>
                <w:szCs w:val="32"/>
                <w:rtl w:val="0"/>
              </w:rPr>
              <w:t xml:space="preserve">Windhoek</w:t>
            </w:r>
            <w:r w:rsidDel="00000000" w:rsidR="00000000" w:rsidRPr="00000000">
              <w:rPr>
                <w:rtl w:val="0"/>
              </w:rPr>
            </w:r>
          </w:p>
        </w:tc>
      </w:tr>
    </w:tbl>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Impact</w:t>
      </w:r>
    </w:p>
    <w:p w:rsidR="00000000" w:rsidDel="00000000" w:rsidP="00000000" w:rsidRDefault="00000000" w:rsidRPr="00000000" w14:paraId="00000012">
      <w:pPr>
        <w:widowControl w:val="0"/>
        <w:spacing w:after="240" w:before="240" w:lineRule="auto"/>
        <w:jc w:val="both"/>
        <w:rPr/>
      </w:pPr>
      <w:r w:rsidDel="00000000" w:rsidR="00000000" w:rsidRPr="00000000">
        <w:rPr>
          <w:rtl w:val="0"/>
        </w:rPr>
        <w:t xml:space="preserve">Through the AMALI Data Programme, the City of Windhoek has established the institutional structures and data governance mechanisms necessary to guide the provision of water and sanitation services to approximately 55,000 informal settlement households across its six constituencies. The city developed a Performance Management framework that articulates how data will be collected, progress assessed, and regular reviews conducted to inform decision-making. By defining clear roles, responsibilities, and performance indicators for each department, the city has moved to dismantle siloed working and coordinate complex, multi-departmental service delivery efforts. The launch of the city's first Performance Management Meeting in November 2024, attended by Mayor Kamati, marked a pivotal milestone, fostering trust, accountability, and collective commitment among the city team while laying the institutional groundwork for incoming leadership to sustain momentum through the data reporting tools developed.</w:t>
      </w:r>
    </w:p>
    <w:p w:rsidR="00000000" w:rsidDel="00000000" w:rsidP="00000000" w:rsidRDefault="00000000" w:rsidRPr="00000000" w14:paraId="00000013">
      <w:pPr>
        <w:widowControl w:val="0"/>
        <w:spacing w:after="240" w:before="240" w:lineRule="auto"/>
        <w:jc w:val="both"/>
        <w:rPr/>
      </w:pPr>
      <w:r w:rsidDel="00000000" w:rsidR="00000000" w:rsidRPr="00000000">
        <w:rPr>
          <w:rtl w:val="0"/>
        </w:rPr>
        <w:t xml:space="preserve">The programme also surfaced critical operational realities that have reshaped the city's strategic approach. Deliberations revealed that Windhoek does not receive consistent direct funding from the National Government for informal settlement upgrading, relying instead on cross-subsidisation and, in some cases, writing off unrecoverable debt from informal settlement residents. The city identified that infrastructure such as communal toilets and water standpipes, supported by budgets of approximately N$13.1 million and N$8 million respectively between 2019 and 2024, face design limitations that compromise safety, particularly for girls and women at night, alongside challenges of vandalism and inadequate community training for facility maintenance. These insights have prompted the city to redirect resources toward community awareness campaigns, strengthen collaborative governance with residents, and prioritise the involvement of Facilities Management, the Call Centre, and Finance departments in stabilising delivery on the ground.</w:t>
      </w:r>
    </w:p>
    <w:p w:rsidR="00000000" w:rsidDel="00000000" w:rsidP="00000000" w:rsidRDefault="00000000" w:rsidRPr="00000000" w14:paraId="00000014">
      <w:pPr>
        <w:spacing w:after="240" w:lineRule="auto"/>
        <w:jc w:val="both"/>
        <w:rPr>
          <w:b w:val="1"/>
          <w:bCs w:val="1"/>
        </w:rPr>
      </w:pPr>
      <w:r w:rsidDel="00000000" w:rsidR="00000000" w:rsidRPr="00000000">
        <w:rPr>
          <w:b w:val="1"/>
          <w:bCs w:val="1"/>
          <w:rtl w:val="0"/>
        </w:rPr>
        <w:t xml:space="preserve">Significance Factor for this work in the City of Windhoek</w:t>
      </w:r>
    </w:p>
    <w:p w:rsidR="00000000" w:rsidDel="00000000" w:rsidP="00000000" w:rsidRDefault="00000000" w:rsidRPr="00000000" w14:paraId="00000015">
      <w:pPr>
        <w:spacing w:after="0" w:before="0" w:lineRule="auto"/>
        <w:jc w:val="both"/>
        <w:rPr/>
      </w:pPr>
      <w:r w:rsidDel="00000000" w:rsidR="00000000" w:rsidRPr="00000000">
        <w:rPr>
          <w:rtl w:val="0"/>
        </w:rPr>
        <w:t xml:space="preserve">The work undertaken by the City of Windhoek represents a fundamental shift in how an African city contends with rapid informal urbanisation under severe resource constraints. For a city expanding at 3.4% annually, driven largely by rural-to-urban migration, the absence of a structured, evidence-led approach to service delivery risked entrenching inequality and deepening the vulnerability of its most marginalised residents. By institutionalising data-driven performance management, Windhoek has created the conditions for long-term planning, targeted resource allocation, and accountable governance in a context where these capabilities did not previously exist in a coordinated manner.</w:t>
      </w:r>
    </w:p>
    <w:p w:rsidR="00000000" w:rsidDel="00000000" w:rsidP="00000000" w:rsidRDefault="00000000" w:rsidRPr="00000000" w14:paraId="00000016">
      <w:pPr>
        <w:spacing w:after="0" w:before="0" w:lineRule="auto"/>
        <w:jc w:val="both"/>
        <w:rPr/>
      </w:pPr>
      <w:r w:rsidDel="00000000" w:rsidR="00000000" w:rsidRPr="00000000">
        <w:rPr>
          <w:rtl w:val="0"/>
        </w:rPr>
      </w:r>
    </w:p>
    <w:p w:rsidR="00000000" w:rsidDel="00000000" w:rsidP="00000000" w:rsidRDefault="00000000" w:rsidRPr="00000000" w14:paraId="00000017">
      <w:pPr>
        <w:spacing w:after="0" w:before="0" w:lineRule="auto"/>
        <w:jc w:val="both"/>
        <w:rPr/>
      </w:pPr>
      <w:r w:rsidDel="00000000" w:rsidR="00000000" w:rsidRPr="00000000">
        <w:rPr>
          <w:rtl w:val="0"/>
        </w:rPr>
        <w:t xml:space="preserve">This positions Windhoek as a demonstrable case for how Southern African cities can move beyond reactive service delivery toward strategic, data-informed urban management. The city's ability to now articulate precise staffing and resource requirements, identify infrastructure design shortcomings, and build evidence-based cases for external funding fundamentally strengthens its hand in engaging national government and development partners, transforming what was an under-resourced mandate into a credible, reportable programme of work.</w:t>
      </w:r>
    </w:p>
    <w:p w:rsidR="00000000" w:rsidDel="00000000" w:rsidP="00000000" w:rsidRDefault="00000000" w:rsidRPr="00000000" w14:paraId="00000018">
      <w:pPr>
        <w:widowControl w:val="0"/>
        <w:spacing w:after="240" w:line="240" w:lineRule="auto"/>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LKfQU/zvLviAtJ+eUWNIgbD9w==">CgMxLjA4AHIhMXo2a3pUM0Vtd2FxMTYxMWdjNkl5NUlqdTZGZDlNNl9l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2026-02-17T13:21:30.477Z</dcterms:created>
  <dc:creator>Un-named</dc:creator>
</cp:coreProperties>
</file>

<file path=docProps/custom.xml><?xml version="1.0" encoding="utf-8"?>
<Properties xmlns="http://schemas.openxmlformats.org/officeDocument/2006/custom-properties" xmlns:vt="http://schemas.openxmlformats.org/officeDocument/2006/docPropsVTypes"/>
</file>