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360" w:lineRule="auto"/>
        <w:jc w:val="both"/>
        <w:rPr>
          <w:rFonts w:hint="default" w:ascii="Kalinga" w:hAnsi="Kalinga"/>
          <w:b/>
          <w:bCs/>
          <w:sz w:val="20"/>
          <w:szCs w:val="20"/>
          <w:u w:val="single"/>
        </w:rPr>
      </w:pPr>
      <w:bookmarkStart w:id="0" w:name="OLE_LINK38"/>
      <w:bookmarkStart w:id="1" w:name="OLE_LINK29"/>
      <w:bookmarkStart w:id="2" w:name="OLE_LINK28"/>
      <w:bookmarkStart w:id="3" w:name="OLE_LINK66"/>
      <w:bookmarkStart w:id="4" w:name="OLE_LINK62"/>
      <w:bookmarkStart w:id="5" w:name="OLE_LINK5"/>
      <w:bookmarkStart w:id="6" w:name="OLE_LINK55"/>
      <w:bookmarkStart w:id="7" w:name="OLE_LINK51"/>
      <w:bookmarkStart w:id="8" w:name="OLE_LINK48"/>
      <w:bookmarkStart w:id="9" w:name="OLE_LINK17"/>
      <w:bookmarkStart w:id="10" w:name="OLE_LINK36"/>
      <w:bookmarkStart w:id="11" w:name="OLE_LINK3"/>
      <w:bookmarkStart w:id="12" w:name="OLE_LINK44"/>
      <w:bookmarkStart w:id="13" w:name="OLE_LINK49"/>
      <w:bookmarkStart w:id="14" w:name="OLE_LINK8"/>
      <w:bookmarkStart w:id="15" w:name="OLE_LINK67"/>
      <w:bookmarkStart w:id="16" w:name="OLE_LINK87"/>
      <w:bookmarkStart w:id="17" w:name="OLE_LINK7"/>
      <w:bookmarkStart w:id="18" w:name="OLE_LINK56"/>
      <w:bookmarkStart w:id="19" w:name="OLE_LINK37"/>
      <w:bookmarkStart w:id="20" w:name="OLE_LINK89"/>
      <w:r>
        <w:rPr>
          <w:rFonts w:hint="default" w:ascii="Kalinga" w:hAnsi="Kalinga"/>
          <w:b/>
          <w:bCs/>
          <w:sz w:val="20"/>
          <w:szCs w:val="20"/>
          <w:u w:val="single"/>
        </w:rPr>
        <w:t>INVESTIGASI</w:t>
      </w:r>
    </w:p>
    <w:p w14:paraId="66581CF7">
      <w:pPr>
        <w:spacing w:after="0" w:line="36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36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36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36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066D93DA">
      <w:pPr>
        <w:spacing w:after="0" w:line="360" w:lineRule="auto"/>
        <w:jc w:val="both"/>
        <w:rPr>
          <w:rFonts w:hint="default" w:ascii="Kalinga" w:hAnsi="Kalinga"/>
          <w:b/>
          <w:bCs/>
          <w:sz w:val="20"/>
          <w:szCs w:val="20"/>
          <w:u w:val="none"/>
        </w:rPr>
      </w:pPr>
    </w:p>
    <w:p w14:paraId="51C56621">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w:t>
      </w:r>
    </w:p>
    <w:p w14:paraId="68AB9ABD">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bookmarkStart w:id="52" w:name="_GoBack"/>
      <w:bookmarkEnd w:id="52"/>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Cfm. Kutipan Akta Nikah terlampir.</w:t>
      </w:r>
    </w:p>
    <w:p w14:paraId="574D09B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Golongan saat ini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SK No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Estimasi Hak Tabungan Hari Tua dan Pensiun Pokok.</w:t>
      </w:r>
    </w:p>
    <w:p w14:paraId="77CE793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Mengajukan Kredit BNI Fleksi Pra Purna 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360" w:lineRule="auto"/>
        <w:ind w:left="720" w:leftChars="0" w:right="160" w:rightChars="0" w:hanging="36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36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241F183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xml:space="preserve">Cfm. Info Ideb SLIK Tanggal </w:t>
      </w:r>
      <w:r>
        <w:rPr>
          <w:rFonts w:hint="default" w:ascii="Kalinga" w:hAnsi="Kalinga"/>
          <w:color w:val="auto"/>
          <w:sz w:val="20"/>
          <w:szCs w:val="20"/>
          <w:lang w:val="en-US"/>
        </w:rPr>
        <w:t>{{</w:t>
      </w:r>
      <w:r>
        <w:rPr>
          <w:rFonts w:hint="default" w:ascii="Kalinga" w:hAnsi="Kalinga"/>
          <w:color w:val="auto"/>
          <w:sz w:val="20"/>
          <w:szCs w:val="20"/>
        </w:rPr>
        <w:t>tgl_slik</w:t>
      </w:r>
      <w:r>
        <w:rPr>
          <w:rFonts w:hint="default" w:ascii="Kalinga" w:hAnsi="Kalinga"/>
          <w:color w:val="auto"/>
          <w:sz w:val="20"/>
          <w:szCs w:val="20"/>
          <w:lang w:val="en-US"/>
        </w:rPr>
        <w:t>}}</w:t>
      </w:r>
      <w:r>
        <w:rPr>
          <w:rFonts w:hint="default" w:ascii="Kalinga" w:hAnsi="Kalinga"/>
          <w:color w:val="auto"/>
          <w:sz w:val="20"/>
          <w:szCs w:val="20"/>
        </w:rPr>
        <w:t>, pemohon memiliki fasilitas kredit sebagai berikut :</w:t>
      </w:r>
    </w:p>
    <w:p w14:paraId="7676E6AA">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rPr>
        <w:t xml:space="preserve">- Fasilitas Kredit </w:t>
      </w:r>
      <w:r>
        <w:rPr>
          <w:rFonts w:hint="default" w:ascii="Kalinga" w:hAnsi="Kalinga"/>
          <w:color w:val="auto"/>
          <w:sz w:val="20"/>
          <w:szCs w:val="20"/>
          <w:lang w:val="en-US"/>
        </w:rPr>
        <w:t>{{</w:t>
      </w:r>
      <w:r>
        <w:rPr>
          <w:rFonts w:hint="default" w:ascii="Kalinga" w:hAnsi="Kalinga"/>
          <w:color w:val="auto"/>
          <w:sz w:val="20"/>
          <w:szCs w:val="20"/>
        </w:rPr>
        <w:t>slik_bank_1_jenis</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slik_bank_1_nama</w:t>
      </w:r>
      <w:r>
        <w:rPr>
          <w:rFonts w:hint="default" w:ascii="Kalinga" w:hAnsi="Kalinga"/>
          <w:color w:val="auto"/>
          <w:sz w:val="20"/>
          <w:szCs w:val="20"/>
          <w:lang w:val="en-US"/>
        </w:rPr>
        <w:t>}}</w:t>
      </w:r>
      <w:r>
        <w:rPr>
          <w:rFonts w:hint="default" w:ascii="Kalinga" w:hAnsi="Kalinga"/>
          <w:color w:val="auto"/>
          <w:sz w:val="20"/>
          <w:szCs w:val="20"/>
        </w:rPr>
        <w:t xml:space="preserve"> maks Rp. </w:t>
      </w:r>
      <w:r>
        <w:rPr>
          <w:rFonts w:hint="default" w:ascii="Kalinga" w:hAnsi="Kalinga"/>
          <w:color w:val="auto"/>
          <w:sz w:val="20"/>
          <w:szCs w:val="20"/>
          <w:lang w:val="en-US"/>
        </w:rPr>
        <w:t>{{</w:t>
      </w:r>
      <w:r>
        <w:rPr>
          <w:rFonts w:hint="default" w:ascii="Kalinga" w:hAnsi="Kalinga"/>
          <w:color w:val="auto"/>
          <w:sz w:val="20"/>
          <w:szCs w:val="20"/>
        </w:rPr>
        <w:t>slik_bank_1_maks</w:t>
      </w:r>
      <w:r>
        <w:rPr>
          <w:rFonts w:hint="default" w:ascii="Kalinga" w:hAnsi="Kalinga"/>
          <w:color w:val="auto"/>
          <w:sz w:val="20"/>
          <w:szCs w:val="20"/>
          <w:lang w:val="en-US"/>
        </w:rPr>
        <w:t>}}</w:t>
      </w:r>
      <w:r>
        <w:rPr>
          <w:rFonts w:hint="default" w:ascii="Kalinga" w:hAnsi="Kalinga"/>
          <w:color w:val="auto"/>
          <w:sz w:val="20"/>
          <w:szCs w:val="20"/>
        </w:rPr>
        <w:t xml:space="preserve"> outs Rp. </w:t>
      </w:r>
      <w:r>
        <w:rPr>
          <w:rFonts w:hint="default" w:ascii="Kalinga" w:hAnsi="Kalinga"/>
          <w:color w:val="auto"/>
          <w:sz w:val="20"/>
          <w:szCs w:val="20"/>
          <w:lang w:val="en-US"/>
        </w:rPr>
        <w:t>{{</w:t>
      </w:r>
      <w:r>
        <w:rPr>
          <w:rFonts w:hint="default" w:ascii="Kalinga" w:hAnsi="Kalinga"/>
          <w:color w:val="auto"/>
          <w:sz w:val="20"/>
          <w:szCs w:val="20"/>
        </w:rPr>
        <w:t>slik_bank_1_outs</w:t>
      </w:r>
      <w:r>
        <w:rPr>
          <w:rFonts w:hint="default" w:ascii="Kalinga" w:hAnsi="Kalinga"/>
          <w:color w:val="auto"/>
          <w:sz w:val="20"/>
          <w:szCs w:val="20"/>
          <w:lang w:val="en-US"/>
        </w:rPr>
        <w:t>}}</w:t>
      </w:r>
      <w:r>
        <w:rPr>
          <w:rFonts w:hint="default" w:ascii="Kalinga" w:hAnsi="Kalinga"/>
          <w:color w:val="auto"/>
          <w:sz w:val="20"/>
          <w:szCs w:val="20"/>
        </w:rPr>
        <w:t xml:space="preserve"> Coll </w:t>
      </w:r>
      <w:r>
        <w:rPr>
          <w:rFonts w:hint="default" w:ascii="Kalinga" w:hAnsi="Kalinga"/>
          <w:color w:val="auto"/>
          <w:sz w:val="20"/>
          <w:szCs w:val="20"/>
          <w:lang w:val="en-US"/>
        </w:rPr>
        <w:t>{{</w:t>
      </w:r>
      <w:r>
        <w:rPr>
          <w:rFonts w:hint="default" w:ascii="Kalinga" w:hAnsi="Kalinga"/>
          <w:color w:val="auto"/>
          <w:sz w:val="20"/>
          <w:szCs w:val="20"/>
        </w:rPr>
        <w:t>slik_bank_1_coll</w:t>
      </w:r>
      <w:r>
        <w:rPr>
          <w:rFonts w:hint="default" w:ascii="Kalinga" w:hAnsi="Kalinga"/>
          <w:color w:val="auto"/>
          <w:sz w:val="20"/>
          <w:szCs w:val="20"/>
          <w:lang w:val="en-US"/>
        </w:rPr>
        <w:t>}}.</w:t>
      </w:r>
    </w:p>
    <w:p w14:paraId="734DD285">
      <w:pPr>
        <w:pStyle w:val="6"/>
        <w:spacing w:line="360" w:lineRule="auto"/>
        <w:ind w:right="160"/>
        <w:jc w:val="both"/>
        <w:rPr>
          <w:rFonts w:hint="default" w:ascii="Kalinga" w:hAnsi="Kalinga"/>
          <w:b/>
          <w:bCs/>
          <w:sz w:val="20"/>
          <w:szCs w:val="20"/>
          <w:lang w:val="en-US"/>
        </w:rPr>
      </w:pPr>
      <w:r>
        <w:rPr>
          <w:rFonts w:hint="default" w:ascii="Kalinga" w:hAnsi="Kalinga"/>
          <w:color w:val="auto"/>
          <w:sz w:val="20"/>
          <w:szCs w:val="20"/>
        </w:rPr>
        <w:t xml:space="preserve">Mitigasi Risiko Cfm. Surat No. </w:t>
      </w:r>
      <w:r>
        <w:rPr>
          <w:rFonts w:hint="default" w:ascii="Kalinga" w:hAnsi="Kalinga"/>
          <w:color w:val="auto"/>
          <w:sz w:val="20"/>
          <w:szCs w:val="20"/>
          <w:lang w:val="en-US"/>
        </w:rPr>
        <w:t>{{</w:t>
      </w:r>
      <w:r>
        <w:rPr>
          <w:rFonts w:hint="default" w:ascii="Kalinga" w:hAnsi="Kalinga"/>
          <w:color w:val="auto"/>
          <w:sz w:val="20"/>
          <w:szCs w:val="20"/>
        </w:rPr>
        <w:t>mitigasi_slik_no_surat</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mitigasi_slik_tgl_surat</w:t>
      </w:r>
      <w:r>
        <w:rPr>
          <w:rFonts w:hint="default" w:ascii="Kalinga" w:hAnsi="Kalinga"/>
          <w:color w:val="auto"/>
          <w:sz w:val="20"/>
          <w:szCs w:val="20"/>
          <w:lang w:val="en-US"/>
        </w:rPr>
        <w:t>}}</w:t>
      </w:r>
      <w:r>
        <w:rPr>
          <w:rFonts w:hint="default" w:ascii="Kalinga" w:hAnsi="Kalinga"/>
          <w:color w:val="auto"/>
          <w:sz w:val="20"/>
          <w:szCs w:val="20"/>
        </w:rPr>
        <w:t xml:space="preserve"> Perihal </w:t>
      </w:r>
      <w:r>
        <w:rPr>
          <w:rFonts w:hint="default" w:ascii="Kalinga" w:hAnsi="Kalinga"/>
          <w:color w:val="auto"/>
          <w:sz w:val="20"/>
          <w:szCs w:val="20"/>
          <w:lang w:val="en-US"/>
        </w:rPr>
        <w:t>{{isi_perihal_surat}}.</w:t>
      </w:r>
    </w:p>
    <w:p w14:paraId="7D2EA98B">
      <w:pPr>
        <w:pStyle w:val="6"/>
        <w:spacing w:line="360" w:lineRule="auto"/>
        <w:ind w:right="160"/>
        <w:jc w:val="both"/>
        <w:rPr>
          <w:rFonts w:ascii="Kalinga" w:hAnsi="Kalinga" w:cs="Kalinga"/>
          <w:b/>
          <w:bCs/>
          <w:sz w:val="20"/>
          <w:szCs w:val="20"/>
        </w:rPr>
      </w:pPr>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360" w:lineRule="auto"/>
        <w:jc w:val="both"/>
        <w:rPr>
          <w:rFonts w:hint="default" w:ascii="Kalinga" w:hAnsi="Kalinga"/>
          <w:b/>
          <w:bCs/>
          <w:sz w:val="20"/>
          <w:szCs w:val="20"/>
        </w:rPr>
      </w:pPr>
      <w:bookmarkStart w:id="21" w:name="OLE_LINK71"/>
      <w:bookmarkStart w:id="22" w:name="OLE_LINK63"/>
      <w:bookmarkStart w:id="23" w:name="OLE_LINK68"/>
      <w:bookmarkStart w:id="24" w:name="OLE_LINK45"/>
      <w:bookmarkStart w:id="25" w:name="OLE_LINK61"/>
      <w:bookmarkStart w:id="26" w:name="OLE_LINK20"/>
      <w:bookmarkStart w:id="27" w:name="OLE_LINK88"/>
      <w:bookmarkStart w:id="28" w:name="OLE_LINK52"/>
      <w:bookmarkStart w:id="29" w:name="OLE_LINK21"/>
      <w:bookmarkStart w:id="30" w:name="OLE_LINK54"/>
      <w:bookmarkStart w:id="31" w:name="OLE_LINK10"/>
      <w:bookmarkStart w:id="32" w:name="OLE_LINK73"/>
      <w:bookmarkStart w:id="33" w:name="OLE_LINK90"/>
      <w:bookmarkStart w:id="34" w:name="OLE_LINK39"/>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spacing w:line="360" w:lineRule="auto"/>
        <w:ind w:right="160"/>
        <w:jc w:val="both"/>
        <w:rPr>
          <w:rFonts w:hint="default" w:ascii="Kalinga" w:hAnsi="Kalinga"/>
          <w:color w:val="auto"/>
          <w:sz w:val="20"/>
          <w:szCs w:val="20"/>
          <w:lang w:val="en-US"/>
        </w:rPr>
      </w:pPr>
      <w:r>
        <w:rPr>
          <w:rFonts w:hint="default" w:ascii="Kalinga" w:hAnsi="Kalinga"/>
          <w:b w:val="0"/>
          <w:bCs w:val="0"/>
          <w:sz w:val="20"/>
          <w:szCs w:val="20"/>
          <w:lang w:val="en-US"/>
        </w:rPr>
        <w:t xml:space="preserve">- </w:t>
      </w:r>
      <w:r>
        <w:rPr>
          <w:rFonts w:hint="default" w:ascii="Kalinga" w:hAnsi="Kalinga"/>
          <w:b w:val="0"/>
          <w:bCs w:val="0"/>
          <w:sz w:val="20"/>
          <w:szCs w:val="20"/>
        </w:rPr>
        <w:t>Cf</w:t>
      </w:r>
      <w:r>
        <w:rPr>
          <w:rFonts w:hint="default" w:ascii="Kalinga" w:hAnsi="Kalinga"/>
          <w:color w:val="auto"/>
          <w:sz w:val="20"/>
          <w:szCs w:val="20"/>
        </w:rPr>
        <w:t xml:space="preserve">m. Estimasi Hak Tabungan Hari Tua dan Pensiun Pokok TMT BUP NIP </w:t>
      </w:r>
      <w:r>
        <w:rPr>
          <w:rFonts w:hint="default" w:ascii="Kalinga" w:hAnsi="Kalinga"/>
          <w:color w:val="auto"/>
          <w:sz w:val="20"/>
          <w:szCs w:val="20"/>
          <w:lang w:val="en-US"/>
        </w:rPr>
        <w:t>{{</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spacing w:line="360" w:lineRule="auto"/>
        <w:ind w:right="160"/>
        <w:jc w:val="both"/>
        <w:rPr>
          <w:rFonts w:hint="default" w:ascii="Kalinga" w:hAnsi="Kalinga"/>
          <w:b w:val="0"/>
          <w:bCs w:val="0"/>
          <w:sz w:val="20"/>
          <w:szCs w:val="20"/>
        </w:rPr>
      </w:pPr>
      <w:r>
        <w:rPr>
          <w:rFonts w:hint="default" w:ascii="Kalinga" w:hAnsi="Kalinga"/>
          <w:color w:val="auto"/>
          <w:sz w:val="20"/>
          <w:szCs w:val="20"/>
          <w:lang w:val="en-US"/>
        </w:rPr>
        <w:t xml:space="preserve">- </w:t>
      </w: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numPr>
          <w:ilvl w:val="0"/>
          <w:numId w:val="2"/>
        </w:numPr>
        <w:spacing w:after="0"/>
        <w:ind w:firstLine="2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ind w:left="440"/>
        <w:jc w:val="both"/>
        <w:rPr>
          <w:rFonts w:ascii="Kalinga" w:hAnsi="Kalinga" w:cs="Kalinga"/>
          <w:b w:val="0"/>
          <w:bCs w:val="0"/>
          <w:sz w:val="20"/>
          <w:szCs w:val="20"/>
        </w:rPr>
      </w:pPr>
    </w:p>
    <w:p w14:paraId="5C31EA26">
      <w:pPr>
        <w:spacing w:after="0" w:line="36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p w14:paraId="4BF20421">
      <w:pPr>
        <w:spacing w:after="0" w:line="240" w:lineRule="auto"/>
        <w:jc w:val="both"/>
        <w:rPr>
          <w:rFonts w:ascii="Kalinga" w:hAnsi="Kalinga" w:cs="Kalinga"/>
          <w:b/>
          <w:bCs/>
          <w:sz w:val="20"/>
          <w:szCs w:val="20"/>
        </w:rPr>
      </w:pPr>
    </w:p>
    <w:bookmarkEnd w:id="21"/>
    <w:p w14:paraId="6E2EA515">
      <w:pPr>
        <w:spacing w:after="0" w:line="240" w:lineRule="auto"/>
        <w:jc w:val="both"/>
        <w:rPr>
          <w:rFonts w:hint="default" w:ascii="Kalinga" w:hAnsi="Kalinga" w:cs="Kalinga"/>
          <w:b/>
          <w:bCs/>
          <w:color w:val="auto"/>
          <w:sz w:val="20"/>
          <w:szCs w:val="20"/>
          <w:lang w:val="en-US"/>
        </w:rPr>
      </w:pPr>
      <w:bookmarkStart w:id="35" w:name="OLE_LINK18"/>
      <w:bookmarkStart w:id="36" w:name="OLE_LINK25"/>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Gaji Aktif Pemohon saat ini berkisar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xml:space="preserve">, dan pendapatan lainnya atau dapat dicocokan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1952E468">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CC43D66">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4B52A70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bookmarkEnd w:id="38"/>
    <w:p w14:paraId="383B84F4">
      <w:pPr>
        <w:numPr>
          <w:ilvl w:val="0"/>
          <w:numId w:val="1"/>
        </w:numPr>
        <w:spacing w:after="0" w:line="360" w:lineRule="auto"/>
        <w:ind w:left="720" w:leftChars="0" w:hanging="36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Browsing Internet di alamat www.flagging.taspen.co.id</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sz w:val="20"/>
          <w:szCs w:val="20"/>
        </w:rPr>
        <w:t>Ta</w:t>
      </w:r>
      <w:r>
        <w:rPr>
          <w:rFonts w:hint="default" w:ascii="Kalinga" w:hAnsi="Kalinga"/>
          <w:color w:val="auto"/>
          <w:sz w:val="20"/>
          <w:szCs w:val="20"/>
        </w:rPr>
        <w:t xml:space="preserve">nggal Pensiun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7154980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THT +/- Rp. </w:t>
      </w:r>
      <w:r>
        <w:rPr>
          <w:rFonts w:hint="default" w:ascii="Kalinga" w:hAnsi="Kalinga"/>
          <w:color w:val="auto"/>
          <w:sz w:val="20"/>
          <w:szCs w:val="20"/>
          <w:lang w:val="en-US"/>
        </w:rPr>
        <w:t>{{</w:t>
      </w:r>
      <w:r>
        <w:rPr>
          <w:rFonts w:hint="default" w:ascii="Kalinga" w:hAnsi="Kalinga"/>
          <w:color w:val="auto"/>
          <w:sz w:val="20"/>
          <w:szCs w:val="20"/>
        </w:rPr>
        <w:t>taspen_tht</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7BF7401D">
      <w:pPr>
        <w:numPr>
          <w:ilvl w:val="0"/>
          <w:numId w:val="1"/>
        </w:numPr>
        <w:spacing w:after="0" w:line="360" w:lineRule="auto"/>
        <w:ind w:left="720" w:leftChars="0" w:hanging="360" w:firstLineChars="0"/>
        <w:jc w:val="both"/>
        <w:rPr>
          <w:rFonts w:ascii="Kalinga" w:hAnsi="Kalinga" w:cs="Kalinga"/>
          <w:sz w:val="20"/>
          <w:szCs w:val="20"/>
        </w:rPr>
      </w:pPr>
      <w:r>
        <w:rPr>
          <w:rFonts w:hint="default" w:ascii="Kalinga" w:hAnsi="Kalinga"/>
          <w:color w:val="auto"/>
          <w:sz w:val="20"/>
          <w:szCs w:val="20"/>
        </w:rPr>
        <w:t xml:space="preserve">Hak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06DDEA39">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Menurut Ybs. rumah yang di tempati Pemohon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w:t>
      </w:r>
    </w:p>
    <w:p w14:paraId="79AA816C">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olor w:val="auto"/>
          <w:sz w:val="20"/>
          <w:szCs w:val="20"/>
        </w:rPr>
        <w:t xml:space="preserve">Ybs.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bookmarkEnd w:id="22"/>
    <w:p w14:paraId="595ECC9D">
      <w:pPr>
        <w:spacing w:after="0" w:line="240" w:lineRule="auto"/>
        <w:jc w:val="both"/>
        <w:rPr>
          <w:rFonts w:ascii="Kalinga" w:hAnsi="Kalinga" w:cs="Kalinga"/>
          <w:color w:val="auto"/>
          <w:sz w:val="20"/>
          <w:szCs w:val="20"/>
        </w:rPr>
      </w:pPr>
    </w:p>
    <w:bookmarkEnd w:id="23"/>
    <w:bookmarkEnd w:id="24"/>
    <w:bookmarkEnd w:id="25"/>
    <w:bookmarkEnd w:id="26"/>
    <w:bookmarkEnd w:id="27"/>
    <w:bookmarkEnd w:id="28"/>
    <w:bookmarkEnd w:id="29"/>
    <w:bookmarkEnd w:id="30"/>
    <w:bookmarkEnd w:id="31"/>
    <w:bookmarkEnd w:id="32"/>
    <w:bookmarkEnd w:id="33"/>
    <w:bookmarkEnd w:id="34"/>
    <w:p w14:paraId="7B1D1458">
      <w:pPr>
        <w:spacing w:after="0" w:line="240" w:lineRule="auto"/>
        <w:jc w:val="both"/>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numPr>
          <w:ilvl w:val="0"/>
          <w:numId w:val="3"/>
        </w:numPr>
        <w:spacing w:after="0" w:line="360" w:lineRule="auto"/>
        <w:jc w:val="both"/>
        <w:rPr>
          <w:rFonts w:hint="default" w:ascii="Kalinga" w:hAnsi="Kalinga"/>
          <w:sz w:val="20"/>
          <w:szCs w:val="20"/>
        </w:rPr>
      </w:pPr>
      <w:r>
        <w:rPr>
          <w:rFonts w:hint="default" w:ascii="Kalinga" w:hAnsi="Kalinga"/>
          <w:sz w:val="20"/>
          <w:szCs w:val="20"/>
        </w:rPr>
        <w:t>Aplikasi Permohon Kredit telah ditandatangani oleh Pemohon</w:t>
      </w:r>
      <w:r>
        <w:rPr>
          <w:rFonts w:hint="default" w:ascii="Kalinga" w:hAnsi="Kalinga"/>
          <w:sz w:val="20"/>
          <w:szCs w:val="20"/>
          <w:lang w:val="en-US"/>
        </w:rPr>
        <w:t>.</w:t>
      </w:r>
    </w:p>
    <w:p w14:paraId="707EE543">
      <w:pPr>
        <w:numPr>
          <w:ilvl w:val="0"/>
          <w:numId w:val="3"/>
        </w:numPr>
        <w:spacing w:after="0" w:line="360" w:lineRule="auto"/>
        <w:jc w:val="both"/>
        <w:rPr>
          <w:rFonts w:hint="default" w:ascii="Kalinga" w:hAnsi="Kalinga"/>
          <w:sz w:val="20"/>
          <w:szCs w:val="20"/>
        </w:rPr>
      </w:pPr>
      <w:r>
        <w:rPr>
          <w:rFonts w:hint="default" w:ascii="Kalinga" w:hAnsi="Kalinga"/>
          <w:sz w:val="20"/>
          <w:szCs w:val="20"/>
        </w:rPr>
        <w:t>Membuka Rekening BNI Taplus atas nama Pemohon yang akan dijadikan sebagai Rekening Afiliasi Kredit</w:t>
      </w:r>
      <w:r>
        <w:rPr>
          <w:rFonts w:hint="default" w:ascii="Kalinga" w:hAnsi="Kalinga"/>
          <w:sz w:val="20"/>
          <w:szCs w:val="20"/>
          <w:lang w:val="en-US"/>
        </w:rPr>
        <w:t>.</w:t>
      </w:r>
    </w:p>
    <w:p w14:paraId="4E88D4C7">
      <w:pPr>
        <w:numPr>
          <w:ilvl w:val="0"/>
          <w:numId w:val="3"/>
        </w:numPr>
        <w:spacing w:after="0" w:line="360" w:lineRule="auto"/>
        <w:jc w:val="both"/>
        <w:rPr>
          <w:rFonts w:hint="default" w:ascii="Kalinga" w:hAnsi="Kalinga"/>
          <w:sz w:val="20"/>
          <w:szCs w:val="20"/>
        </w:rPr>
      </w:pPr>
      <w:r>
        <w:rPr>
          <w:rFonts w:hint="default" w:ascii="Kalinga" w:hAnsi="Kalinga"/>
          <w:sz w:val="20"/>
          <w:szCs w:val="20"/>
        </w:rPr>
        <w:t>Apabila Dana Blokir tersebut dipotong dari pencairan kredit, pemohon wajib meyerahkan Surat Pernyataan yang isinya meminta kepada bank agar dana blokir rekening sebesar Angsuran perbulan dikali masa Pra Purna (masa sebelum Pensiun) dipotong dari dana pencairan Kredit</w:t>
      </w:r>
      <w:r>
        <w:rPr>
          <w:rFonts w:hint="default" w:ascii="Kalinga" w:hAnsi="Kalinga"/>
          <w:sz w:val="20"/>
          <w:szCs w:val="20"/>
          <w:lang w:val="en-US"/>
        </w:rPr>
        <w:t>.</w:t>
      </w:r>
    </w:p>
    <w:p w14:paraId="5D7ACF7B">
      <w:pPr>
        <w:numPr>
          <w:ilvl w:val="0"/>
          <w:numId w:val="3"/>
        </w:numPr>
        <w:spacing w:after="0" w:line="360" w:lineRule="auto"/>
        <w:jc w:val="both"/>
        <w:rPr>
          <w:rFonts w:hint="default" w:ascii="Kalinga" w:hAnsi="Kalinga"/>
          <w:sz w:val="20"/>
          <w:szCs w:val="20"/>
        </w:rPr>
      </w:pPr>
      <w:r>
        <w:rPr>
          <w:rFonts w:hint="default" w:ascii="Kalinga" w:hAnsi="Kalinga"/>
          <w:sz w:val="20"/>
          <w:szCs w:val="20"/>
        </w:rPr>
        <w:t>Pembayaran kembali dilakukan dengan cara mendebet Rekening Afiliasi setiap bulan sebesar Angsuran Hutang Pokok dan Bunga.</w:t>
      </w:r>
      <w:r>
        <w:rPr>
          <w:rFonts w:hint="default" w:ascii="Kalinga" w:hAnsi="Kalinga"/>
          <w:sz w:val="20"/>
          <w:szCs w:val="20"/>
          <w:lang w:val="en-US"/>
        </w:rPr>
        <w:t>.</w:t>
      </w:r>
    </w:p>
    <w:p w14:paraId="7E05B0DF">
      <w:pPr>
        <w:numPr>
          <w:ilvl w:val="0"/>
          <w:numId w:val="3"/>
        </w:numPr>
        <w:spacing w:after="0" w:line="360" w:lineRule="auto"/>
        <w:jc w:val="both"/>
        <w:rPr>
          <w:rFonts w:hint="default" w:ascii="Kalinga" w:hAnsi="Kalinga"/>
          <w:sz w:val="20"/>
          <w:szCs w:val="20"/>
        </w:rPr>
      </w:pPr>
      <w:r>
        <w:rPr>
          <w:rFonts w:hint="default" w:ascii="Kalinga" w:hAnsi="Kalinga"/>
          <w:sz w:val="20"/>
          <w:szCs w:val="20"/>
        </w:rPr>
        <w:t>Pada saat Pensiun Pemohon Wajib Menyerahkan Asli SK Pensiun atas nama Pemohon</w:t>
      </w:r>
      <w:r>
        <w:rPr>
          <w:rFonts w:hint="default" w:ascii="Kalinga" w:hAnsi="Kalinga"/>
          <w:sz w:val="20"/>
          <w:szCs w:val="20"/>
          <w:lang w:val="en-US"/>
        </w:rPr>
        <w:t>.</w:t>
      </w:r>
    </w:p>
    <w:p w14:paraId="082C7538">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Pengurusan Hak Pensiun Pemohon Kepada BNI</w:t>
      </w:r>
      <w:r>
        <w:rPr>
          <w:rFonts w:hint="default" w:ascii="Kalinga" w:hAnsi="Kalinga"/>
          <w:sz w:val="20"/>
          <w:szCs w:val="20"/>
          <w:lang w:val="en-US"/>
        </w:rPr>
        <w:t>.</w:t>
      </w:r>
    </w:p>
    <w:p w14:paraId="6D159D0F">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Biro Kepegawaian/Tata Usaha / Seksi Personil/Bagian Sumber Daya atau lainnya yang berwenang untuk menyerahkan Asli SK Pensiun kepada BNI</w:t>
      </w:r>
      <w:r>
        <w:rPr>
          <w:rFonts w:hint="default" w:ascii="Kalinga" w:hAnsi="Kalinga"/>
          <w:sz w:val="20"/>
          <w:szCs w:val="20"/>
          <w:lang w:val="en-US"/>
        </w:rPr>
        <w:t>.</w:t>
      </w:r>
    </w:p>
    <w:p w14:paraId="382582A5">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BNI Untuk Mengurus Pengambilan Asli SK Pensiun di Biro Kepegawaian /Tata Usaha / Seksi Personil/Bagian Sumber Daya atau lainnya yang berwenang</w:t>
      </w:r>
      <w:r>
        <w:rPr>
          <w:rFonts w:hint="default" w:ascii="Kalinga" w:hAnsi="Kalinga"/>
          <w:sz w:val="20"/>
          <w:szCs w:val="20"/>
          <w:lang w:val="en-US"/>
        </w:rPr>
        <w:t>.</w:t>
      </w:r>
    </w:p>
    <w:p w14:paraId="50EBC83D">
      <w:pPr>
        <w:numPr>
          <w:ilvl w:val="0"/>
          <w:numId w:val="3"/>
        </w:numPr>
        <w:spacing w:after="0" w:line="360" w:lineRule="auto"/>
        <w:jc w:val="both"/>
        <w:rPr>
          <w:rFonts w:hint="default" w:ascii="Kalinga" w:hAnsi="Kalinga"/>
          <w:sz w:val="20"/>
          <w:szCs w:val="20"/>
        </w:rPr>
      </w:pPr>
      <w:r>
        <w:rPr>
          <w:rFonts w:hint="default" w:ascii="Kalinga" w:hAnsi="Kalinga"/>
          <w:sz w:val="20"/>
          <w:szCs w:val="20"/>
        </w:rPr>
        <w:t>Menyerahkan Surat Pernyataan Kemampuan Membayar apabila Tunjangan Dihilangkan</w:t>
      </w:r>
      <w:r>
        <w:rPr>
          <w:rFonts w:hint="default" w:ascii="Kalinga" w:hAnsi="Kalinga"/>
          <w:sz w:val="20"/>
          <w:szCs w:val="20"/>
          <w:lang w:val="en-US"/>
        </w:rPr>
        <w:t>.</w:t>
      </w:r>
    </w:p>
    <w:p w14:paraId="2F9B8088">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Propisi </w:t>
      </w:r>
      <w:r>
        <w:rPr>
          <w:rFonts w:hint="default" w:ascii="Kalinga" w:hAnsi="Kalinga"/>
          <w:sz w:val="20"/>
          <w:szCs w:val="20"/>
          <w:lang w:val="en-US"/>
        </w:rPr>
        <w:t>{{</w:t>
      </w:r>
      <w:r>
        <w:rPr>
          <w:rFonts w:hint="default" w:ascii="Kalinga" w:hAnsi="Kalinga"/>
          <w:sz w:val="20"/>
          <w:szCs w:val="20"/>
        </w:rPr>
        <w:t>biaya_provisi_persen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biaya_provisi_nominal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 xml:space="preserve">. </w:t>
      </w:r>
      <w:r>
        <w:rPr>
          <w:rFonts w:hint="default" w:ascii="Kalinga" w:hAnsi="Kalinga"/>
          <w:sz w:val="20"/>
          <w:szCs w:val="20"/>
        </w:rPr>
        <w:t xml:space="preserve">Biaya Tata Laksana </w:t>
      </w:r>
      <w:r>
        <w:rPr>
          <w:rFonts w:hint="default" w:ascii="Kalinga" w:hAnsi="Kalinga"/>
          <w:sz w:val="20"/>
          <w:szCs w:val="20"/>
          <w:lang w:val="en-US"/>
        </w:rPr>
        <w:t>{{</w:t>
      </w:r>
      <w:r>
        <w:rPr>
          <w:rFonts w:hint="default" w:ascii="Kalinga" w:hAnsi="Kalinga"/>
          <w:sz w:val="20"/>
          <w:szCs w:val="20"/>
        </w:rPr>
        <w:t>biaya_tata_laksana_persen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biaya_tata_laksana_nominal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r>
        <w:rPr>
          <w:rFonts w:hint="default" w:ascii="Kalinga" w:hAnsi="Kalinga"/>
          <w:sz w:val="20"/>
          <w:szCs w:val="20"/>
        </w:rPr>
        <w:t xml:space="preserve"> dan Bebas Biaya Administrasi</w:t>
      </w:r>
      <w:r>
        <w:rPr>
          <w:rFonts w:hint="default" w:ascii="Kalinga" w:hAnsi="Kalinga"/>
          <w:sz w:val="20"/>
          <w:szCs w:val="20"/>
          <w:lang w:val="en-US"/>
        </w:rPr>
        <w:t xml:space="preserve">. </w:t>
      </w:r>
      <w:r>
        <w:rPr>
          <w:rFonts w:hint="default" w:ascii="Kalinga" w:hAnsi="Kalinga"/>
          <w:sz w:val="20"/>
          <w:szCs w:val="20"/>
        </w:rPr>
        <w:t>(Cfm Surat No. DNS/5.4/8023 Perihal Program Pricing BNI Fleksi (Aktif &amp; Pensiun) Semester II 2025 Tanggal 01-09-2025)</w:t>
      </w:r>
      <w:r>
        <w:rPr>
          <w:rFonts w:hint="default" w:ascii="Kalinga" w:hAnsi="Kalinga"/>
          <w:sz w:val="20"/>
          <w:szCs w:val="20"/>
          <w:lang w:val="en-US"/>
        </w:rPr>
        <w:t>.</w:t>
      </w:r>
    </w:p>
    <w:p w14:paraId="686ABFE1">
      <w:pPr>
        <w:numPr>
          <w:ilvl w:val="0"/>
          <w:numId w:val="3"/>
        </w:numPr>
        <w:spacing w:after="0" w:line="360" w:lineRule="auto"/>
        <w:jc w:val="both"/>
        <w:rPr>
          <w:rFonts w:hint="default" w:ascii="Kalinga" w:hAnsi="Kalinga"/>
          <w:sz w:val="20"/>
          <w:szCs w:val="20"/>
        </w:rPr>
      </w:pPr>
      <w:r>
        <w:rPr>
          <w:rFonts w:hint="default" w:ascii="Kalinga" w:hAnsi="Kalinga"/>
          <w:sz w:val="20"/>
          <w:szCs w:val="20"/>
        </w:rPr>
        <w:t>Download dan Aktivasi aplikasi “WONDR by BNI” dan melakukan trial minimal 1 (satu) Transaksi berbayar</w:t>
      </w:r>
      <w:r>
        <w:rPr>
          <w:rFonts w:hint="default" w:ascii="Kalinga" w:hAnsi="Kalinga"/>
          <w:sz w:val="20"/>
          <w:szCs w:val="20"/>
          <w:lang w:val="en-US"/>
        </w:rPr>
        <w:t>.</w:t>
      </w:r>
    </w:p>
    <w:p w14:paraId="739AA2B7">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Pelunasan Sebelum Jatuh Tempo (PSJT) sebesar </w:t>
      </w:r>
      <w:r>
        <w:rPr>
          <w:rFonts w:hint="default" w:ascii="Kalinga" w:hAnsi="Kalinga"/>
          <w:sz w:val="20"/>
          <w:szCs w:val="20"/>
          <w:lang w:val="en-US"/>
        </w:rPr>
        <w:t>{{</w:t>
      </w:r>
      <w:r>
        <w:rPr>
          <w:rFonts w:hint="default" w:ascii="Kalinga" w:hAnsi="Kalinga"/>
          <w:sz w:val="20"/>
          <w:szCs w:val="20"/>
        </w:rPr>
        <w:t>biaya_psjt_persen</w:t>
      </w:r>
      <w:r>
        <w:rPr>
          <w:rFonts w:hint="default" w:ascii="Kalinga" w:hAnsi="Kalinga"/>
          <w:sz w:val="20"/>
          <w:szCs w:val="20"/>
          <w:lang w:val="en-US"/>
        </w:rPr>
        <w:t>}}</w:t>
      </w:r>
      <w:r>
        <w:rPr>
          <w:rFonts w:hint="default" w:ascii="Kalinga" w:hAnsi="Kalinga"/>
          <w:sz w:val="20"/>
          <w:szCs w:val="20"/>
        </w:rPr>
        <w:t>% dari Outstanding Kredit</w:t>
      </w:r>
      <w:r>
        <w:rPr>
          <w:rFonts w:hint="default" w:ascii="Kalinga" w:hAnsi="Kalinga"/>
          <w:sz w:val="20"/>
          <w:szCs w:val="20"/>
          <w:lang w:val="en-US"/>
        </w:rPr>
        <w:t>.</w:t>
      </w:r>
    </w:p>
    <w:p w14:paraId="6D945B48">
      <w:pPr>
        <w:numPr>
          <w:ilvl w:val="0"/>
          <w:numId w:val="3"/>
        </w:numPr>
        <w:spacing w:after="0" w:line="360" w:lineRule="auto"/>
        <w:jc w:val="both"/>
        <w:rPr>
          <w:rFonts w:ascii="Kalinga" w:hAnsi="Kalinga" w:cs="Kalinga"/>
          <w:sz w:val="20"/>
          <w:szCs w:val="20"/>
        </w:rPr>
      </w:pPr>
      <w:r>
        <w:rPr>
          <w:rFonts w:hint="default" w:ascii="Kalinga" w:hAnsi="Kalinga"/>
          <w:sz w:val="20"/>
          <w:szCs w:val="20"/>
        </w:rPr>
        <w:t xml:space="preserve">Lainnya Cfm. Ketentuan BNI Fleksi Pra Pensiun dan Ketentuan yang berlaku. </w:t>
      </w:r>
      <w:bookmarkEnd w:id="41"/>
      <w:bookmarkEnd w:id="42"/>
    </w:p>
    <w:p w14:paraId="6DB72107">
      <w:pPr>
        <w:spacing w:after="0" w:line="360" w:lineRule="auto"/>
        <w:jc w:val="both"/>
        <w:rPr>
          <w:rFonts w:ascii="Kalinga" w:hAnsi="Kalinga" w:cs="Kalinga"/>
          <w:sz w:val="20"/>
          <w:szCs w:val="20"/>
        </w:rPr>
      </w:pPr>
    </w:p>
    <w:bookmarkEnd w:id="43"/>
    <w:p w14:paraId="4A0202EC">
      <w:pPr>
        <w:spacing w:after="0" w:line="360" w:lineRule="auto"/>
        <w:jc w:val="both"/>
        <w:rPr>
          <w:rFonts w:ascii="Kalinga" w:hAnsi="Kalinga" w:cs="Kalinga"/>
          <w:b/>
          <w:bCs/>
          <w:color w:val="auto"/>
          <w:sz w:val="20"/>
          <w:szCs w:val="20"/>
        </w:rPr>
      </w:pPr>
      <w:bookmarkStart w:id="45" w:name="OLE_LINK40"/>
      <w:bookmarkStart w:id="46" w:name="OLE_LINK70"/>
      <w:bookmarkStart w:id="47" w:name="OLE_LINK64"/>
      <w:bookmarkStart w:id="48" w:name="OLE_LINK24"/>
      <w:bookmarkStart w:id="49" w:name="OLE_LINK13"/>
      <w:bookmarkStart w:id="50" w:name="OLE_LINK23"/>
      <w:bookmarkStart w:id="51" w:name="OLE_LINK58"/>
      <w:r>
        <w:rPr>
          <w:rFonts w:ascii="Kalinga" w:hAnsi="Kalinga" w:cs="Kalinga"/>
          <w:b/>
          <w:bCs/>
          <w:sz w:val="20"/>
          <w:szCs w:val="20"/>
        </w:rPr>
        <w:t>Syarat Pencairan :</w:t>
      </w:r>
    </w:p>
    <w:p w14:paraId="7997F7C4">
      <w:pPr>
        <w:tabs>
          <w:tab w:val="left" w:pos="6548"/>
        </w:tabs>
        <w:spacing w:after="0" w:line="36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372D22E1">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2EF54F6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Pencairan Kredit dengan Maksimum Kredit sebesar Rp. </w:t>
      </w:r>
      <w:r>
        <w:rPr>
          <w:rFonts w:hint="default" w:ascii="Kalinga" w:hAnsi="Kalinga"/>
          <w:color w:val="auto"/>
          <w:sz w:val="20"/>
          <w:szCs w:val="20"/>
          <w:lang w:val="en-US"/>
        </w:rPr>
        <w:t>{{</w:t>
      </w:r>
      <w:r>
        <w:rPr>
          <w:rFonts w:hint="default" w:ascii="Kalinga" w:hAnsi="Kalinga"/>
          <w:color w:val="auto"/>
          <w:sz w:val="20"/>
          <w:szCs w:val="20"/>
        </w:rPr>
        <w:t>usulan_plafon_kredit</w:t>
      </w:r>
      <w:r>
        <w:rPr>
          <w:rFonts w:hint="default" w:ascii="Kalinga" w:hAnsi="Kalinga"/>
          <w:color w:val="auto"/>
          <w:sz w:val="20"/>
          <w:szCs w:val="20"/>
          <w:lang w:val="en-US"/>
        </w:rPr>
        <w:t>}}</w:t>
      </w:r>
      <w:r>
        <w:rPr>
          <w:rFonts w:hint="default" w:ascii="Kalinga" w:hAnsi="Kalinga"/>
          <w:color w:val="auto"/>
          <w:sz w:val="20"/>
          <w:szCs w:val="20"/>
        </w:rPr>
        <w:t>,- dilakukan secara sekaligus ke Rekening Afiliasi atas nama Pemohon</w:t>
      </w:r>
      <w:r>
        <w:rPr>
          <w:rFonts w:hint="default" w:ascii="Kalinga" w:hAnsi="Kalinga"/>
          <w:color w:val="auto"/>
          <w:sz w:val="20"/>
          <w:szCs w:val="20"/>
          <w:lang w:val="en-US"/>
        </w:rPr>
        <w:t>.</w:t>
      </w:r>
    </w:p>
    <w:p w14:paraId="53A6AE95">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Biaya Propisi, Tata Laksana dan Biaya lainnya (apabila ada) agar di debet dari Rekening Afiliasi atas nama Pemohon</w:t>
      </w:r>
      <w:r>
        <w:rPr>
          <w:rFonts w:hint="default" w:ascii="Kalinga" w:hAnsi="Kalinga"/>
          <w:color w:val="auto"/>
          <w:sz w:val="20"/>
          <w:szCs w:val="20"/>
          <w:lang w:val="en-US"/>
        </w:rPr>
        <w:t>.</w:t>
      </w:r>
    </w:p>
    <w:p w14:paraId="682DB713">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telah dibuka sebelumnya yang dijadikan sebagai Rekening Afiliasi Kredit diblokir sebesar </w:t>
      </w:r>
      <w:r>
        <w:rPr>
          <w:rFonts w:hint="default" w:ascii="Kalinga" w:hAnsi="Kalinga"/>
          <w:color w:val="auto"/>
          <w:sz w:val="20"/>
          <w:szCs w:val="20"/>
          <w:lang w:val="en-US"/>
        </w:rPr>
        <w:t>{{</w:t>
      </w:r>
      <w:r>
        <w:rPr>
          <w:rFonts w:hint="default" w:ascii="Kalinga" w:hAnsi="Kalinga"/>
          <w:color w:val="auto"/>
          <w:sz w:val="20"/>
          <w:szCs w:val="20"/>
        </w:rPr>
        <w:t>blokir_angsuran_total</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{{blokir_angsuran_total_terbilang}}</w:t>
      </w:r>
      <w:r>
        <w:rPr>
          <w:rFonts w:hint="default" w:ascii="Kalinga" w:hAnsi="Kalinga"/>
          <w:color w:val="auto"/>
          <w:sz w:val="20"/>
          <w:szCs w:val="20"/>
        </w:rPr>
        <w:t>) kali angsuran,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_terbilang}}</w:t>
      </w:r>
      <w:r>
        <w:rPr>
          <w:rFonts w:hint="default" w:ascii="Kalinga" w:hAnsi="Kalinga"/>
          <w:color w:val="auto"/>
          <w:sz w:val="20"/>
          <w:szCs w:val="20"/>
        </w:rPr>
        <w:t>) kali untuk Angsuran Masa Prapurna (dapat dibuka blokir setiap bulan untuk angsuran),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_terbilang}}</w:t>
      </w:r>
      <w:r>
        <w:rPr>
          <w:rFonts w:hint="default" w:ascii="Kalinga" w:hAnsi="Kalinga"/>
          <w:color w:val="auto"/>
          <w:sz w:val="20"/>
          <w:szCs w:val="20"/>
        </w:rPr>
        <w:t>) kali</w:t>
      </w:r>
      <w:r>
        <w:rPr>
          <w:rFonts w:hint="default" w:ascii="Kalinga" w:hAnsi="Kalinga"/>
          <w:color w:val="auto"/>
          <w:sz w:val="20"/>
          <w:szCs w:val="20"/>
          <w:lang w:val="en-US"/>
        </w:rPr>
        <w:t xml:space="preserve"> </w:t>
      </w:r>
      <w:r>
        <w:rPr>
          <w:rFonts w:hint="default" w:ascii="Kalinga" w:hAnsi="Kalinga"/>
          <w:color w:val="auto"/>
          <w:sz w:val="20"/>
          <w:szCs w:val="20"/>
        </w:rPr>
        <w:t xml:space="preserve">angsuran untuk Perpindahan Gaji ke BNI (dapat dibuka setelah Gaji Pensiun tercermin di Rekening BNI) dan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_terbilang}}</w:t>
      </w:r>
      <w:r>
        <w:rPr>
          <w:rFonts w:hint="default" w:ascii="Kalinga" w:hAnsi="Kalinga"/>
          <w:color w:val="auto"/>
          <w:sz w:val="20"/>
          <w:szCs w:val="20"/>
        </w:rPr>
        <w:t>) kali Angsuran (pokok+ bunga) ditambah saldo minimum Taplus dibuka saat kredit lunas.</w:t>
      </w:r>
    </w:p>
    <w:p w14:paraId="1172435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Sisa Pencairan dilakukan setelah Proses Flagging Taspen di BNI telah dijalankan dan semua persyaratan kredit telah terpenuhi.</w:t>
      </w:r>
    </w:p>
    <w:p w14:paraId="028FED38">
      <w:pPr>
        <w:numPr>
          <w:ilvl w:val="0"/>
          <w:numId w:val="4"/>
        </w:numPr>
        <w:spacing w:after="0" w:line="360" w:lineRule="auto"/>
        <w:jc w:val="both"/>
        <w:rPr>
          <w:rFonts w:ascii="Kalinga" w:hAnsi="Kalinga" w:cs="Kalinga"/>
          <w:sz w:val="20"/>
          <w:szCs w:val="20"/>
        </w:rPr>
      </w:pPr>
      <w:r>
        <w:rPr>
          <w:rFonts w:hint="default" w:ascii="Kalinga" w:hAnsi="Kalinga"/>
          <w:color w:val="auto"/>
          <w:sz w:val="20"/>
          <w:szCs w:val="20"/>
        </w:rPr>
        <w:t>Lainnya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DD647A"/>
    <w:multiLevelType w:val="singleLevel"/>
    <w:tmpl w:val="60DD647A"/>
    <w:lvl w:ilvl="0" w:tentative="0">
      <w:start w:val="1"/>
      <w:numFmt w:val="bullet"/>
      <w:lvlText w:val="–"/>
      <w:lvlJc w:val="left"/>
      <w:pPr>
        <w:ind w:left="420" w:hanging="420"/>
      </w:pPr>
      <w:rPr>
        <w:rFonts w:hint="default" w:ascii="Arial" w:hAnsi="Arial" w:cs="Arial"/>
      </w:rPr>
    </w:lvl>
  </w:abstractNum>
  <w:abstractNum w:abstractNumId="1">
    <w:nsid w:val="60DD669A"/>
    <w:multiLevelType w:val="singleLevel"/>
    <w:tmpl w:val="60DD669A"/>
    <w:lvl w:ilvl="0" w:tentative="0">
      <w:start w:val="1"/>
      <w:numFmt w:val="decimal"/>
      <w:lvlText w:val="%1."/>
      <w:lvlJc w:val="left"/>
      <w:pPr>
        <w:ind w:left="425" w:hanging="425"/>
      </w:pPr>
      <w:rPr>
        <w:rFonts w:hint="default"/>
      </w:rPr>
    </w:lvl>
  </w:abstractNum>
  <w:abstractNum w:abstractNumId="2">
    <w:nsid w:val="62BBBF68"/>
    <w:multiLevelType w:val="singleLevel"/>
    <w:tmpl w:val="62BBBF68"/>
    <w:lvl w:ilvl="0" w:tentative="0">
      <w:start w:val="1"/>
      <w:numFmt w:val="bullet"/>
      <w:lvlText w:val="–"/>
      <w:lvlJc w:val="left"/>
      <w:pPr>
        <w:ind w:left="420" w:hanging="420"/>
      </w:pPr>
      <w:rPr>
        <w:rFonts w:hint="default" w:ascii="Arial" w:hAnsi="Arial" w:cs="Arial"/>
      </w:rPr>
    </w:lvl>
  </w:abstractNum>
  <w:abstractNum w:abstractNumId="3">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96CEF"/>
    <w:rsid w:val="011C3FBB"/>
    <w:rsid w:val="01207EA6"/>
    <w:rsid w:val="013C5EEC"/>
    <w:rsid w:val="013D6919"/>
    <w:rsid w:val="01447238"/>
    <w:rsid w:val="016736DB"/>
    <w:rsid w:val="017D2E38"/>
    <w:rsid w:val="01811FF2"/>
    <w:rsid w:val="01986FCA"/>
    <w:rsid w:val="019B0F58"/>
    <w:rsid w:val="019E3499"/>
    <w:rsid w:val="01B12BCB"/>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76782"/>
    <w:rsid w:val="080D10E0"/>
    <w:rsid w:val="08155A18"/>
    <w:rsid w:val="081E27D4"/>
    <w:rsid w:val="08215095"/>
    <w:rsid w:val="08220E71"/>
    <w:rsid w:val="082A1D75"/>
    <w:rsid w:val="083251D3"/>
    <w:rsid w:val="083C2926"/>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A2837"/>
    <w:rsid w:val="0D7A2C98"/>
    <w:rsid w:val="0D7A59F1"/>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70BA"/>
    <w:rsid w:val="0FC35B4D"/>
    <w:rsid w:val="0FC4613D"/>
    <w:rsid w:val="0FC6683B"/>
    <w:rsid w:val="0FCF3F01"/>
    <w:rsid w:val="0FD4185A"/>
    <w:rsid w:val="0FD91B8E"/>
    <w:rsid w:val="0FDE007C"/>
    <w:rsid w:val="0FED7963"/>
    <w:rsid w:val="0FF3288D"/>
    <w:rsid w:val="1001468A"/>
    <w:rsid w:val="101E1521"/>
    <w:rsid w:val="101E3863"/>
    <w:rsid w:val="103804E2"/>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741B"/>
    <w:rsid w:val="17D54667"/>
    <w:rsid w:val="17D8372B"/>
    <w:rsid w:val="17DC1B3D"/>
    <w:rsid w:val="17DE6A94"/>
    <w:rsid w:val="17E041F3"/>
    <w:rsid w:val="17E10066"/>
    <w:rsid w:val="17E34202"/>
    <w:rsid w:val="17F61E5A"/>
    <w:rsid w:val="17F7601C"/>
    <w:rsid w:val="17F8329C"/>
    <w:rsid w:val="18011AB3"/>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62EA9"/>
    <w:rsid w:val="1E45378D"/>
    <w:rsid w:val="1E4C75DC"/>
    <w:rsid w:val="1E4F70F6"/>
    <w:rsid w:val="1E5453D1"/>
    <w:rsid w:val="1E7717D8"/>
    <w:rsid w:val="1E7B4F0F"/>
    <w:rsid w:val="1E8C2893"/>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BA7D7A"/>
    <w:rsid w:val="22C44CAF"/>
    <w:rsid w:val="22C76F62"/>
    <w:rsid w:val="22CD2C6D"/>
    <w:rsid w:val="22DC2CC9"/>
    <w:rsid w:val="22DF3D1B"/>
    <w:rsid w:val="22E325BA"/>
    <w:rsid w:val="22F307B8"/>
    <w:rsid w:val="22F802CD"/>
    <w:rsid w:val="22F923A8"/>
    <w:rsid w:val="22FB7F7F"/>
    <w:rsid w:val="22FC2756"/>
    <w:rsid w:val="22FF2D38"/>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67672"/>
    <w:rsid w:val="257B011D"/>
    <w:rsid w:val="257B5806"/>
    <w:rsid w:val="257F5E5A"/>
    <w:rsid w:val="25897A22"/>
    <w:rsid w:val="259A0EAD"/>
    <w:rsid w:val="25B3702F"/>
    <w:rsid w:val="25CC1C9F"/>
    <w:rsid w:val="25CD62B7"/>
    <w:rsid w:val="25EA3920"/>
    <w:rsid w:val="25F86424"/>
    <w:rsid w:val="26001372"/>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B013A38"/>
    <w:rsid w:val="2B08308F"/>
    <w:rsid w:val="2B287C63"/>
    <w:rsid w:val="2B2D5944"/>
    <w:rsid w:val="2B2F1134"/>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74864"/>
    <w:rsid w:val="2D775239"/>
    <w:rsid w:val="2D9121B1"/>
    <w:rsid w:val="2D9329FA"/>
    <w:rsid w:val="2DA57B8D"/>
    <w:rsid w:val="2DC56D72"/>
    <w:rsid w:val="2DCA451A"/>
    <w:rsid w:val="2DCB7050"/>
    <w:rsid w:val="2DD179B0"/>
    <w:rsid w:val="2DDB2D7E"/>
    <w:rsid w:val="2DEB3CF6"/>
    <w:rsid w:val="2DEF0293"/>
    <w:rsid w:val="2DF409BD"/>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83382E"/>
    <w:rsid w:val="2F8465C8"/>
    <w:rsid w:val="2F8A6E70"/>
    <w:rsid w:val="2F8E06D9"/>
    <w:rsid w:val="2F8E7808"/>
    <w:rsid w:val="2F8F0D84"/>
    <w:rsid w:val="2F994880"/>
    <w:rsid w:val="2F9C544C"/>
    <w:rsid w:val="2F9D73F5"/>
    <w:rsid w:val="2FB27A0C"/>
    <w:rsid w:val="2FB53263"/>
    <w:rsid w:val="2FB937E9"/>
    <w:rsid w:val="2FBA3DC2"/>
    <w:rsid w:val="2FBB2D9E"/>
    <w:rsid w:val="2FC25625"/>
    <w:rsid w:val="2FC558A1"/>
    <w:rsid w:val="2FD23A4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D2295"/>
    <w:rsid w:val="32C51069"/>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61608"/>
    <w:rsid w:val="3AFE5D49"/>
    <w:rsid w:val="3B0C59EE"/>
    <w:rsid w:val="3B141C62"/>
    <w:rsid w:val="3B164D58"/>
    <w:rsid w:val="3B1B11E0"/>
    <w:rsid w:val="3B1D1EED"/>
    <w:rsid w:val="3B1E7F68"/>
    <w:rsid w:val="3B223920"/>
    <w:rsid w:val="3B250161"/>
    <w:rsid w:val="3B30513A"/>
    <w:rsid w:val="3B3A6F4E"/>
    <w:rsid w:val="3B3C4CC4"/>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216"/>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D71A03"/>
    <w:rsid w:val="45DC5651"/>
    <w:rsid w:val="45DD745F"/>
    <w:rsid w:val="45DF1253"/>
    <w:rsid w:val="45F017C4"/>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92230"/>
    <w:rsid w:val="47AB01E1"/>
    <w:rsid w:val="47AE3E56"/>
    <w:rsid w:val="47AF775B"/>
    <w:rsid w:val="47B73055"/>
    <w:rsid w:val="47B86E0B"/>
    <w:rsid w:val="47BE0DF6"/>
    <w:rsid w:val="47C10EBF"/>
    <w:rsid w:val="47C76102"/>
    <w:rsid w:val="47CA6679"/>
    <w:rsid w:val="47DE3E45"/>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F31800"/>
    <w:rsid w:val="4FF53E86"/>
    <w:rsid w:val="4FF71C55"/>
    <w:rsid w:val="500524F9"/>
    <w:rsid w:val="50070CCB"/>
    <w:rsid w:val="500E6567"/>
    <w:rsid w:val="50160806"/>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3033143"/>
    <w:rsid w:val="531F2661"/>
    <w:rsid w:val="533A6BE6"/>
    <w:rsid w:val="534F0F3B"/>
    <w:rsid w:val="535D2182"/>
    <w:rsid w:val="536F782F"/>
    <w:rsid w:val="5373002E"/>
    <w:rsid w:val="537D220D"/>
    <w:rsid w:val="537E2CEA"/>
    <w:rsid w:val="537F1719"/>
    <w:rsid w:val="53840F65"/>
    <w:rsid w:val="538A5579"/>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125738"/>
    <w:rsid w:val="54180794"/>
    <w:rsid w:val="54212C19"/>
    <w:rsid w:val="54292CE6"/>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A1309"/>
    <w:rsid w:val="54BA4DF5"/>
    <w:rsid w:val="54BC152F"/>
    <w:rsid w:val="54C61D88"/>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F743C"/>
    <w:rsid w:val="5A601373"/>
    <w:rsid w:val="5A6542BC"/>
    <w:rsid w:val="5A67407F"/>
    <w:rsid w:val="5A6A463E"/>
    <w:rsid w:val="5A6C2152"/>
    <w:rsid w:val="5A6E31D6"/>
    <w:rsid w:val="5A75589B"/>
    <w:rsid w:val="5A7F07E0"/>
    <w:rsid w:val="5A801AE4"/>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C31AE"/>
    <w:rsid w:val="5B3D3F8A"/>
    <w:rsid w:val="5B4004E5"/>
    <w:rsid w:val="5B4A1EC2"/>
    <w:rsid w:val="5B5714EF"/>
    <w:rsid w:val="5B584E6A"/>
    <w:rsid w:val="5B6126DE"/>
    <w:rsid w:val="5B6205BF"/>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E31B3"/>
    <w:rsid w:val="62643EC5"/>
    <w:rsid w:val="626C6DD8"/>
    <w:rsid w:val="627D1664"/>
    <w:rsid w:val="628114F4"/>
    <w:rsid w:val="62823274"/>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A6154B"/>
    <w:rsid w:val="66B30D03"/>
    <w:rsid w:val="66CB4B3F"/>
    <w:rsid w:val="66DD5D5A"/>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72768"/>
    <w:rsid w:val="6C9F243D"/>
    <w:rsid w:val="6CB02C98"/>
    <w:rsid w:val="6CC1588E"/>
    <w:rsid w:val="6CC16851"/>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9852C9"/>
    <w:rsid w:val="6D991C50"/>
    <w:rsid w:val="6D9B3E7A"/>
    <w:rsid w:val="6D9D0ECC"/>
    <w:rsid w:val="6DA15FBB"/>
    <w:rsid w:val="6DAE2E48"/>
    <w:rsid w:val="6DB60312"/>
    <w:rsid w:val="6DB85C32"/>
    <w:rsid w:val="6DB95BB5"/>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41217F"/>
    <w:rsid w:val="6F4862CD"/>
    <w:rsid w:val="6F527DEA"/>
    <w:rsid w:val="6F5C3839"/>
    <w:rsid w:val="6F5C64A3"/>
    <w:rsid w:val="6F6822F5"/>
    <w:rsid w:val="6F6A0AEB"/>
    <w:rsid w:val="6F6D7836"/>
    <w:rsid w:val="6F7739AD"/>
    <w:rsid w:val="6F857064"/>
    <w:rsid w:val="6F955255"/>
    <w:rsid w:val="6FB07274"/>
    <w:rsid w:val="6FB90E8B"/>
    <w:rsid w:val="6FBF0C05"/>
    <w:rsid w:val="6FC85BC2"/>
    <w:rsid w:val="6FD3498B"/>
    <w:rsid w:val="6FD73FE0"/>
    <w:rsid w:val="6FD773E2"/>
    <w:rsid w:val="6FDE06B4"/>
    <w:rsid w:val="6FE443EF"/>
    <w:rsid w:val="6FF3148A"/>
    <w:rsid w:val="6FFD3CC1"/>
    <w:rsid w:val="6FFE59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D42F5"/>
    <w:rsid w:val="719E0AF4"/>
    <w:rsid w:val="71A32C5E"/>
    <w:rsid w:val="71A70C5D"/>
    <w:rsid w:val="71B23116"/>
    <w:rsid w:val="71B32A1B"/>
    <w:rsid w:val="71B40434"/>
    <w:rsid w:val="71B42285"/>
    <w:rsid w:val="71C00E88"/>
    <w:rsid w:val="71D73A4F"/>
    <w:rsid w:val="71D76EF8"/>
    <w:rsid w:val="71EA30C9"/>
    <w:rsid w:val="71EC4AC3"/>
    <w:rsid w:val="71F9146A"/>
    <w:rsid w:val="72071C3A"/>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20AC2"/>
    <w:rsid w:val="7352645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CF47A1"/>
    <w:rsid w:val="73CF7B9B"/>
    <w:rsid w:val="73D256E7"/>
    <w:rsid w:val="73DB0F83"/>
    <w:rsid w:val="73EC71F2"/>
    <w:rsid w:val="73EE6A97"/>
    <w:rsid w:val="73F21FBF"/>
    <w:rsid w:val="73F24C3F"/>
    <w:rsid w:val="73F87218"/>
    <w:rsid w:val="73FE6239"/>
    <w:rsid w:val="740457C6"/>
    <w:rsid w:val="740A032A"/>
    <w:rsid w:val="74101BCA"/>
    <w:rsid w:val="7413347A"/>
    <w:rsid w:val="741C1415"/>
    <w:rsid w:val="741D7A0C"/>
    <w:rsid w:val="74244327"/>
    <w:rsid w:val="742B03C9"/>
    <w:rsid w:val="7436588D"/>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E1D63"/>
    <w:rsid w:val="785356A6"/>
    <w:rsid w:val="7863107C"/>
    <w:rsid w:val="78666AA4"/>
    <w:rsid w:val="78675FCB"/>
    <w:rsid w:val="78695047"/>
    <w:rsid w:val="787A618B"/>
    <w:rsid w:val="787C082A"/>
    <w:rsid w:val="788845C9"/>
    <w:rsid w:val="78927505"/>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F4EA2"/>
    <w:rsid w:val="7A490476"/>
    <w:rsid w:val="7A497EDD"/>
    <w:rsid w:val="7A586CBE"/>
    <w:rsid w:val="7A62693F"/>
    <w:rsid w:val="7A710C3B"/>
    <w:rsid w:val="7A7E3CBB"/>
    <w:rsid w:val="7A7E5B7D"/>
    <w:rsid w:val="7A801CD3"/>
    <w:rsid w:val="7A970D02"/>
    <w:rsid w:val="7AB23307"/>
    <w:rsid w:val="7AC745FC"/>
    <w:rsid w:val="7ACB5E51"/>
    <w:rsid w:val="7AD12E47"/>
    <w:rsid w:val="7AD248AD"/>
    <w:rsid w:val="7AD566F1"/>
    <w:rsid w:val="7ADC24BA"/>
    <w:rsid w:val="7AE4246A"/>
    <w:rsid w:val="7AF12FEF"/>
    <w:rsid w:val="7AF83C0E"/>
    <w:rsid w:val="7AFF74B9"/>
    <w:rsid w:val="7B3404A1"/>
    <w:rsid w:val="7B38232E"/>
    <w:rsid w:val="7B392368"/>
    <w:rsid w:val="7B3C06AC"/>
    <w:rsid w:val="7B453F0A"/>
    <w:rsid w:val="7B4A748F"/>
    <w:rsid w:val="7B590514"/>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631B"/>
    <w:rsid w:val="7BC01A66"/>
    <w:rsid w:val="7BC2453C"/>
    <w:rsid w:val="7BC5794A"/>
    <w:rsid w:val="7BC96205"/>
    <w:rsid w:val="7BCA2796"/>
    <w:rsid w:val="7BCC1599"/>
    <w:rsid w:val="7BD8022E"/>
    <w:rsid w:val="7BDA4F1A"/>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B9619C"/>
    <w:rsid w:val="7EBB0D02"/>
    <w:rsid w:val="7ECD5A7B"/>
    <w:rsid w:val="7ED35412"/>
    <w:rsid w:val="7EE61731"/>
    <w:rsid w:val="7EE62641"/>
    <w:rsid w:val="7EE72CE9"/>
    <w:rsid w:val="7EF41891"/>
    <w:rsid w:val="7EFB6543"/>
    <w:rsid w:val="7EFF623C"/>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4</Pages>
  <Words>1297</Words>
  <Characters>7396</Characters>
  <Lines>61</Lines>
  <Paragraphs>17</Paragraphs>
  <TotalTime>10</TotalTime>
  <ScaleCrop>false</ScaleCrop>
  <LinksUpToDate>false</LinksUpToDate>
  <CharactersWithSpaces>8676</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2025-11-05T13:44:20Z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1701FB2F794A4DBBBB118065022AC0F0_12</vt:lpwstr>
  </property>
</Properties>
</file>