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Forest structure but not tree diversity differ among urban woodlands with differing conservation</w:t>
      </w:r>
    </w:p>
    <w:p>
      <w:pPr>
        <w:pStyle w:val="FirstParagraph"/>
      </w:pPr>
      <w:r>
        <w:t xml:space="preserve">Authors: Erica Padvaiskas</w:t>
      </w:r>
      <w:r>
        <w:rPr>
          <w:vertAlign w:val="superscript"/>
        </w:rPr>
        <w:t xml:space="preserve">1</w:t>
      </w:r>
      <w:r>
        <w:t xml:space="preserve">, Isabella C. Richmond</w:t>
      </w:r>
      <w:r>
        <w:rPr>
          <w:vertAlign w:val="superscript"/>
        </w:rPr>
        <w:t xml:space="preserve">1</w:t>
      </w:r>
      <w:r>
        <w:t xml:space="preserve">*, Carly D. Ziter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1 Department of Biology, Concordia University, Montreal Canada, H4B 1R6</w:t>
      </w:r>
    </w:p>
    <w:p>
      <w:pPr>
        <w:pStyle w:val="BodyText"/>
      </w:pPr>
      <w:r>
        <w:t xml:space="preserve">* isabella.richmond@mail.concordia.ca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S1. Table describing the park type, species, invasive status (according to the Eastern Temperate Forest region), and proportion of stems for each tree species (&gt; 5.0 cm DBH) found in each park.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46"/>
        <w:gridCol w:w="978"/>
        <w:gridCol w:w="2046"/>
        <w:gridCol w:w="1334"/>
        <w:gridCol w:w="15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of Stems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freemanii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deltoides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Salix sp.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macrocarpa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frangula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nigrum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Fagus grandifolia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Angrignon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bicolor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Fagus grandifolia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deltoides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freemanii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Lonicera periclymenum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macrocarpa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nigrum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cordiformis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Cornus alternifolia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Juglans cinerea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Pinus strobus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Bois-de-Liesse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tremuloides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nigrum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cordiformis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freemanii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macrocarpa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Betula alleghaniensis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Bois-de-Saraguay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bicolor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tremuloides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freemanii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deltoides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negundo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plantanoides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Picea glauca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Sorbus aucuparia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Pinus resinosa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Juglans nigra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Celtis occidentalis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Juglans cinerea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cordiformis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Morus alba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serotina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macrocarpa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Robinia pseudoacacia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hollandica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pumila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Boisé-de-Saint-Sulpice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thomasii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Celtis occidentalis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cordiformis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ovata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Cornus alternifolia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tremuloides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Cap-Saint-Jacques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negundo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Robinia pseudoacacia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Gleditsia triacanthos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Lonicera periclymenum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deltoides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Celtis occidentalis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tataricum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Amelanchier arborea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Malus domestica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sp.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Salix sp.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Coulée-Grou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pumila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Celtis occidentalis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Pinus resinosa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Crataegus succlenta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macrocarpa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plantanoides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freemanii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Aesculus glabra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Picea pungens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Jean-Drapeau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Thuja occidentalis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deltoides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freemanii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cordiformis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negundo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tremuloides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ovata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Betula papyrifera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L’Anse-à-l’Orme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freemanii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ovata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serotina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Fagus grandifolia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deltoides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Betula alleghaniensis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bicolor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Robinia pseudoacacia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Pointe-aux-Prairies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plantanoides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Carya cordiformis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Crataegus pruinosa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Celtis occidentalis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Populus deltoides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freemanii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Crataegus monogyna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Lonicera periclymenum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Pinus strobus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Prunus serotina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Quercus macrocarpa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Thomas-Chapais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cordata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Rhamnus cathartica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Robinia pseudoacacia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Lonicera periclymenum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Acer negundo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Crataegus pruinosa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Fagus grandifolia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Île-Bizard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Thuja occidentalis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BodyText"/>
      </w:pPr>
      <w:r>
        <w:t xml:space="preserve">Table S2. Model summary table for the general linear model describing the relationship between tree species richness (dependent) and conservation status, park size, and proportion of invasive stems (independents).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Nature Park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Park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</w:tbl>
    <w:p>
      <w:pPr>
        <w:pStyle w:val="BodyText"/>
      </w:pPr>
      <w:r>
        <w:t xml:space="preserve">Table S3. Model summary table for the general linear model describing the relationship between tree Shannon diversity (dependent) and conservation status, park size, and proportion of invasive stems (independents).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Nature Park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Park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Table S4. Model summary table for the beta regression model describing the relationship between percent canopy cover (dependent) and conservation status, park size, and proportion of invasive stems (independents).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0"/>
        <w:gridCol w:w="2140"/>
        <w:gridCol w:w="963"/>
        <w:gridCol w:w="1605"/>
        <w:gridCol w:w="1284"/>
        <w:gridCol w:w="8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Park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Table S5. Model summary table for the general linear model describing the relationship between mean vegetative complexity (dependent) and conservation status, park size, and proportion of invasive stems (independents).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Nature Park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Park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Invasive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</w:tbl>
    <w:p>
      <w:pPr>
        <w:pStyle w:val="BodyText"/>
      </w:pPr>
      <w:r>
        <w:t xml:space="preserve">Table S6. Model summary table for the beta regression model describing the relationship between the percent invasive species (dependent) and conservation status and park size (independents)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0"/>
        <w:gridCol w:w="1440"/>
        <w:gridCol w:w="1080"/>
        <w:gridCol w:w="1800"/>
        <w:gridCol w:w="1440"/>
        <w:gridCol w:w="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Park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Table S7. Model summary table for the beta regression model describing the relationship between the percent invasive stems (dependent) and conservation status and park size (independents)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0"/>
        <w:gridCol w:w="1440"/>
        <w:gridCol w:w="1080"/>
        <w:gridCol w:w="1800"/>
        <w:gridCol w:w="1440"/>
        <w:gridCol w:w="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Standard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Park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structure but not tree diversity differ among urban woodlands with differing conservation</dc:title>
  <dc:creator/>
  <cp:keywords/>
  <dcterms:created xsi:type="dcterms:W3CDTF">2025-04-15T17:32:45Z</dcterms:created>
  <dcterms:modified xsi:type="dcterms:W3CDTF">2025-04-15T17:32:45Z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