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D1001B" w:rsidR="00913806" w:rsidRDefault="00BA61A7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color w:val="365F91"/>
          <w:sz w:val="28"/>
          <w:szCs w:val="28"/>
        </w:rPr>
      </w:pPr>
      <w:r>
        <w:rPr>
          <w:b/>
          <w:sz w:val="46"/>
          <w:szCs w:val="46"/>
        </w:rPr>
        <w:t>2021-07-14_example-m</w:t>
      </w:r>
      <w:r w:rsidR="002103CE">
        <w:rPr>
          <w:b/>
          <w:sz w:val="46"/>
          <w:szCs w:val="46"/>
        </w:rPr>
        <w:t>etadata</w:t>
      </w:r>
      <w:r>
        <w:rPr>
          <w:b/>
          <w:sz w:val="46"/>
          <w:szCs w:val="46"/>
        </w:rPr>
        <w:t>_IR</w:t>
      </w:r>
    </w:p>
    <w:p w14:paraId="00000002" w14:textId="0EF875C7" w:rsidR="00913806" w:rsidRDefault="002103CE">
      <w:pPr>
        <w:spacing w:before="240" w:after="240"/>
      </w:pPr>
      <w:r>
        <w:t xml:space="preserve">Data should be in </w:t>
      </w:r>
      <w:proofErr w:type="spellStart"/>
      <w:r w:rsidR="00E3619A">
        <w:t>geopackage</w:t>
      </w:r>
      <w:proofErr w:type="spellEnd"/>
      <w:r w:rsidR="00E3619A">
        <w:t xml:space="preserve"> format</w:t>
      </w:r>
      <w:r>
        <w:t>.</w:t>
      </w:r>
      <w:r w:rsidR="000514E4">
        <w:t xml:space="preserve"> If there are multiple layers in the </w:t>
      </w:r>
      <w:proofErr w:type="spellStart"/>
      <w:r w:rsidR="000514E4">
        <w:t>geopackage</w:t>
      </w:r>
      <w:proofErr w:type="spellEnd"/>
      <w:r w:rsidR="000514E4">
        <w:t>, please make a separate Data Table for each layer and describe details in relevant sections.</w:t>
      </w:r>
    </w:p>
    <w:p w14:paraId="0000000A" w14:textId="04F24852" w:rsidR="00913806" w:rsidRDefault="002103CE" w:rsidP="00AE0CB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2ctvjlbaczvd" w:colFirst="0" w:colLast="0"/>
      <w:bookmarkStart w:id="1" w:name="_y61pr4ac0mem" w:colFirst="0" w:colLast="0"/>
      <w:bookmarkEnd w:id="0"/>
      <w:bookmarkEnd w:id="1"/>
      <w:r>
        <w:rPr>
          <w:b/>
          <w:sz w:val="34"/>
          <w:szCs w:val="34"/>
        </w:rPr>
        <w:t>Abstract</w:t>
      </w:r>
      <w:r w:rsidR="00B73A9C">
        <w:rPr>
          <w:b/>
          <w:sz w:val="34"/>
          <w:szCs w:val="34"/>
        </w:rPr>
        <w:t>/Methods</w:t>
      </w:r>
      <w:r w:rsidR="00ED11D1">
        <w:rPr>
          <w:b/>
          <w:sz w:val="34"/>
          <w:szCs w:val="34"/>
        </w:rPr>
        <w:t>:</w:t>
      </w:r>
    </w:p>
    <w:p w14:paraId="33AFD756" w14:textId="16E9EAF5" w:rsidR="001844FE" w:rsidRDefault="001844FE" w:rsidP="001844FE">
      <w:r>
        <w:t xml:space="preserve">Land cover type determines connectivity of a landscape. Using the software </w:t>
      </w:r>
      <w:proofErr w:type="spellStart"/>
      <w:r>
        <w:t>Circuitscape</w:t>
      </w:r>
      <w:proofErr w:type="spellEnd"/>
      <w:r>
        <w:t>, we assigned resistance values to all land cover types across the City of Ottawa and calculated the mean current density of the landscape. These data show w</w:t>
      </w:r>
      <w:r w:rsidR="00C7582D">
        <w:t>h</w:t>
      </w:r>
      <w:r>
        <w:t xml:space="preserve">ere there is high </w:t>
      </w:r>
      <w:r w:rsidR="006923CD">
        <w:t xml:space="preserve">mean </w:t>
      </w:r>
      <w:r>
        <w:t>current</w:t>
      </w:r>
      <w:r w:rsidR="006923CD">
        <w:t xml:space="preserve"> density</w:t>
      </w:r>
      <w:r>
        <w:t xml:space="preserve">, or connectivity, and where connectivity is low. </w:t>
      </w:r>
      <w:r w:rsidR="000D42FA">
        <w:t xml:space="preserve">Using these data, we test how this impacts the abundance and species richness of </w:t>
      </w:r>
      <w:proofErr w:type="spellStart"/>
      <w:r w:rsidR="000D42FA">
        <w:t>Odonates</w:t>
      </w:r>
      <w:proofErr w:type="spellEnd"/>
      <w:r w:rsidR="000D42FA">
        <w:t xml:space="preserve"> at urban stormwater ponds. </w:t>
      </w:r>
    </w:p>
    <w:p w14:paraId="1875AE22" w14:textId="77777777" w:rsidR="00AF3EB2" w:rsidRDefault="00AF3EB2" w:rsidP="00AF3EB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Layer(s):</w:t>
      </w:r>
      <w:bookmarkStart w:id="2" w:name="_mzbx2q57r0o7" w:colFirst="0" w:colLast="0"/>
      <w:bookmarkEnd w:id="2"/>
    </w:p>
    <w:p w14:paraId="75A6086B" w14:textId="77777777" w:rsidR="00AF3EB2" w:rsidRPr="00F85842" w:rsidRDefault="00AF3EB2" w:rsidP="00AF3EB2">
      <w:r>
        <w:t>example-layer (raster)</w:t>
      </w:r>
    </w:p>
    <w:p w14:paraId="7D9DE84E" w14:textId="77777777" w:rsidR="00AF3EB2" w:rsidRDefault="00AF3EB2" w:rsidP="00AF3EB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Source:</w:t>
      </w:r>
    </w:p>
    <w:p w14:paraId="26E774B9" w14:textId="7DEFC323" w:rsidR="00AF3EB2" w:rsidRPr="001844FE" w:rsidRDefault="00AF3EB2" w:rsidP="001844FE">
      <w:proofErr w:type="spellStart"/>
      <w:r>
        <w:t>Circuitscape</w:t>
      </w:r>
      <w:proofErr w:type="spellEnd"/>
      <w:r>
        <w:t xml:space="preserve"> analysis, not publicly available</w:t>
      </w:r>
    </w:p>
    <w:p w14:paraId="0000000C" w14:textId="2769C954" w:rsidR="00913806" w:rsidRPr="00F75A4D" w:rsidRDefault="00F75A4D" w:rsidP="00F75A4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0xb6jljlmsu" w:colFirst="0" w:colLast="0"/>
      <w:bookmarkEnd w:id="3"/>
      <w:r>
        <w:rPr>
          <w:b/>
          <w:sz w:val="34"/>
          <w:szCs w:val="34"/>
        </w:rPr>
        <w:t>Contributors</w:t>
      </w:r>
      <w:r w:rsidR="00ED11D1">
        <w:rPr>
          <w:b/>
          <w:sz w:val="34"/>
          <w:szCs w:val="34"/>
        </w:rPr>
        <w:t>:</w:t>
      </w:r>
    </w:p>
    <w:tbl>
      <w:tblPr>
        <w:tblStyle w:val="a"/>
        <w:tblW w:w="96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30"/>
        <w:gridCol w:w="1524"/>
        <w:gridCol w:w="2011"/>
        <w:gridCol w:w="4426"/>
      </w:tblGrid>
      <w:tr w:rsidR="00AF3EB2" w14:paraId="708FE23D" w14:textId="77777777" w:rsidTr="00AF3EB2">
        <w:trPr>
          <w:trHeight w:val="960"/>
        </w:trPr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F3EB2" w:rsidRDefault="00AF3EB2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First Name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F3EB2" w:rsidRDefault="00AF3EB2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Middle Initial</w:t>
            </w:r>
          </w:p>
        </w:tc>
        <w:tc>
          <w:tcPr>
            <w:tcW w:w="20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F3EB2" w:rsidRDefault="00AF3EB2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Last Name</w:t>
            </w:r>
          </w:p>
        </w:tc>
        <w:tc>
          <w:tcPr>
            <w:tcW w:w="44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F3EB2" w:rsidRDefault="00AF3EB2">
            <w:pPr>
              <w:spacing w:before="240"/>
              <w:rPr>
                <w:color w:val="FFFFFF"/>
              </w:rPr>
            </w:pPr>
            <w:r>
              <w:rPr>
                <w:color w:val="FFFFFF"/>
              </w:rPr>
              <w:t>e-mail address</w:t>
            </w:r>
          </w:p>
        </w:tc>
      </w:tr>
      <w:tr w:rsidR="00AF3EB2" w14:paraId="5AE7318C" w14:textId="77777777" w:rsidTr="00AF3EB2">
        <w:trPr>
          <w:trHeight w:val="425"/>
        </w:trPr>
        <w:tc>
          <w:tcPr>
            <w:tcW w:w="1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524872" w:rsidR="00AF3EB2" w:rsidRDefault="00AF3EB2">
            <w:pPr>
              <w:spacing w:before="240"/>
            </w:pPr>
            <w:r>
              <w:t>Isabella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2AB23BE5" w:rsidR="00AF3EB2" w:rsidRDefault="00AF3EB2">
            <w:pPr>
              <w:spacing w:before="240"/>
            </w:pPr>
            <w:r>
              <w:t>C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FC9954" w:rsidR="00AF3EB2" w:rsidRDefault="00AF3EB2">
            <w:pPr>
              <w:spacing w:before="240"/>
            </w:pPr>
            <w:r>
              <w:t>Richmond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6D003EC1" w:rsidR="00AF3EB2" w:rsidRDefault="00AF3EB2">
            <w:pPr>
              <w:spacing w:before="240"/>
            </w:pPr>
            <w:r>
              <w:t>isabella.richmond@mail.concordia.ca</w:t>
            </w:r>
          </w:p>
        </w:tc>
      </w:tr>
    </w:tbl>
    <w:p w14:paraId="0000004E" w14:textId="77777777" w:rsidR="00913806" w:rsidRDefault="002103C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m6pfsyoxoecs" w:colFirst="0" w:colLast="0"/>
      <w:bookmarkStart w:id="5" w:name="_fo278sy9p01q" w:colFirst="0" w:colLast="0"/>
      <w:bookmarkEnd w:id="4"/>
      <w:bookmarkEnd w:id="5"/>
      <w:r>
        <w:rPr>
          <w:b/>
          <w:sz w:val="34"/>
          <w:szCs w:val="34"/>
        </w:rPr>
        <w:t>Timeframe</w:t>
      </w:r>
    </w:p>
    <w:p w14:paraId="76DE2084" w14:textId="19857537" w:rsidR="00ED11D1" w:rsidRDefault="00ED11D1" w:rsidP="00ED11D1">
      <w:pPr>
        <w:pStyle w:val="ListParagraph"/>
        <w:numPr>
          <w:ilvl w:val="0"/>
          <w:numId w:val="1"/>
        </w:numPr>
        <w:spacing w:before="240" w:after="240"/>
      </w:pPr>
      <w:r>
        <w:t xml:space="preserve">Year data was collected: </w:t>
      </w:r>
    </w:p>
    <w:p w14:paraId="2FEE74DB" w14:textId="5700891D" w:rsidR="00ED11D1" w:rsidRDefault="00ED11D1" w:rsidP="00ED11D1">
      <w:pPr>
        <w:pStyle w:val="ListParagraph"/>
        <w:numPr>
          <w:ilvl w:val="0"/>
          <w:numId w:val="1"/>
        </w:numPr>
        <w:spacing w:before="240" w:after="240"/>
      </w:pPr>
      <w:r>
        <w:t xml:space="preserve">Year GIS data was published (if different from above): </w:t>
      </w:r>
    </w:p>
    <w:p w14:paraId="7BB194DC" w14:textId="6BA878E4" w:rsidR="00ED11D1" w:rsidRDefault="00ED11D1" w:rsidP="00ED11D1">
      <w:pPr>
        <w:pStyle w:val="ListParagraph"/>
        <w:numPr>
          <w:ilvl w:val="0"/>
          <w:numId w:val="1"/>
        </w:numPr>
        <w:spacing w:before="240" w:after="240"/>
      </w:pPr>
      <w:r>
        <w:t xml:space="preserve">Date data was downloaded: </w:t>
      </w:r>
    </w:p>
    <w:p w14:paraId="00000052" w14:textId="504E98E7" w:rsidR="00913806" w:rsidRDefault="002103C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wveabhnknszu" w:colFirst="0" w:colLast="0"/>
      <w:bookmarkEnd w:id="6"/>
      <w:r>
        <w:rPr>
          <w:b/>
          <w:sz w:val="34"/>
          <w:szCs w:val="34"/>
        </w:rPr>
        <w:t xml:space="preserve">Geographic </w:t>
      </w:r>
      <w:r w:rsidR="009C0954">
        <w:rPr>
          <w:b/>
          <w:sz w:val="34"/>
          <w:szCs w:val="34"/>
        </w:rPr>
        <w:t>Information</w:t>
      </w:r>
    </w:p>
    <w:p w14:paraId="6FE7FA21" w14:textId="21D1132B" w:rsidR="009C0954" w:rsidRDefault="009C0954" w:rsidP="00ED11D1">
      <w:pPr>
        <w:pStyle w:val="ListParagraph"/>
        <w:numPr>
          <w:ilvl w:val="0"/>
          <w:numId w:val="1"/>
        </w:numPr>
        <w:spacing w:before="240" w:after="240"/>
      </w:pPr>
      <w:r>
        <w:t>Layer type (raster or vector): Raster</w:t>
      </w:r>
    </w:p>
    <w:p w14:paraId="02FF7727" w14:textId="78F71453" w:rsidR="009C0954" w:rsidRDefault="00ED11D1" w:rsidP="009C0954">
      <w:pPr>
        <w:pStyle w:val="ListParagraph"/>
        <w:numPr>
          <w:ilvl w:val="0"/>
          <w:numId w:val="1"/>
        </w:numPr>
        <w:spacing w:before="240" w:after="240"/>
      </w:pPr>
      <w:r>
        <w:lastRenderedPageBreak/>
        <w:t>Location:</w:t>
      </w:r>
      <w:r w:rsidR="002103CE">
        <w:t xml:space="preserve"> </w:t>
      </w:r>
      <w:r w:rsidR="00577FB1">
        <w:t>City of Ottawa, Ontario, CA</w:t>
      </w:r>
    </w:p>
    <w:p w14:paraId="11661A0D" w14:textId="77777777" w:rsidR="00ED11D1" w:rsidRDefault="002103CE" w:rsidP="00ED11D1">
      <w:pPr>
        <w:pStyle w:val="ListParagraph"/>
        <w:numPr>
          <w:ilvl w:val="0"/>
          <w:numId w:val="1"/>
        </w:numPr>
        <w:spacing w:before="240" w:after="240"/>
      </w:pPr>
      <w:r>
        <w:t xml:space="preserve">North bounding coordinates: </w:t>
      </w:r>
      <w:r w:rsidRPr="003A274F">
        <w:t>45</w:t>
      </w:r>
      <w:r w:rsidR="003A274F" w:rsidRPr="003A274F">
        <w:t>.6854</w:t>
      </w:r>
    </w:p>
    <w:p w14:paraId="5B36AA6B" w14:textId="77777777" w:rsidR="00ED11D1" w:rsidRDefault="002103CE" w:rsidP="00ED11D1">
      <w:pPr>
        <w:pStyle w:val="ListParagraph"/>
        <w:numPr>
          <w:ilvl w:val="0"/>
          <w:numId w:val="1"/>
        </w:numPr>
        <w:spacing w:before="240" w:after="240"/>
      </w:pPr>
      <w:r w:rsidRPr="003A274F">
        <w:t>South bounding coordinates: 4</w:t>
      </w:r>
      <w:r w:rsidR="003A274F" w:rsidRPr="003A274F">
        <w:t>4.8097</w:t>
      </w:r>
    </w:p>
    <w:p w14:paraId="13EB92C1" w14:textId="77777777" w:rsidR="00ED11D1" w:rsidRDefault="002103CE" w:rsidP="00ED11D1">
      <w:pPr>
        <w:pStyle w:val="ListParagraph"/>
        <w:numPr>
          <w:ilvl w:val="0"/>
          <w:numId w:val="1"/>
        </w:numPr>
        <w:spacing w:before="240" w:after="240"/>
      </w:pPr>
      <w:r w:rsidRPr="003A274F">
        <w:t>East bounding coordinates: -7</w:t>
      </w:r>
      <w:r w:rsidR="003A274F" w:rsidRPr="003A274F">
        <w:t>5.03499</w:t>
      </w:r>
    </w:p>
    <w:p w14:paraId="611DB556" w14:textId="77777777" w:rsidR="00ED11D1" w:rsidRDefault="002103CE" w:rsidP="00ED11D1">
      <w:pPr>
        <w:pStyle w:val="ListParagraph"/>
        <w:numPr>
          <w:ilvl w:val="0"/>
          <w:numId w:val="1"/>
        </w:numPr>
        <w:spacing w:before="240" w:after="240"/>
      </w:pPr>
      <w:r w:rsidRPr="003A274F">
        <w:t>West bounding coordinates: -7</w:t>
      </w:r>
      <w:r w:rsidR="003A274F" w:rsidRPr="003A274F">
        <w:t>6.56026</w:t>
      </w:r>
    </w:p>
    <w:p w14:paraId="0000005C" w14:textId="6F6372F2" w:rsidR="00913806" w:rsidRDefault="00A44D9E" w:rsidP="007D46F1">
      <w:pPr>
        <w:pStyle w:val="ListParagraph"/>
        <w:numPr>
          <w:ilvl w:val="0"/>
          <w:numId w:val="1"/>
        </w:numPr>
        <w:spacing w:before="240" w:after="240"/>
      </w:pPr>
      <w:r>
        <w:t>CRS</w:t>
      </w:r>
      <w:r w:rsidR="00ED11D1">
        <w:t xml:space="preserve"> (</w:t>
      </w:r>
      <w:proofErr w:type="spellStart"/>
      <w:r w:rsidR="00ED11D1">
        <w:t>epsg</w:t>
      </w:r>
      <w:proofErr w:type="spellEnd"/>
      <w:r w:rsidR="00ED11D1">
        <w:t xml:space="preserve"> code)</w:t>
      </w:r>
      <w:r>
        <w:t>: 4326</w:t>
      </w:r>
      <w:bookmarkStart w:id="7" w:name="_4nyqpecdytpq" w:colFirst="0" w:colLast="0"/>
      <w:bookmarkStart w:id="8" w:name="_w664axkrxses" w:colFirst="0" w:colLast="0"/>
      <w:bookmarkEnd w:id="7"/>
      <w:bookmarkEnd w:id="8"/>
      <w:r w:rsidR="001377F2">
        <w:t xml:space="preserve"> </w:t>
      </w:r>
    </w:p>
    <w:p w14:paraId="0000005D" w14:textId="77777777" w:rsidR="00913806" w:rsidRDefault="002103C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d404qil2ai3g" w:colFirst="0" w:colLast="0"/>
      <w:bookmarkEnd w:id="9"/>
      <w:r>
        <w:rPr>
          <w:b/>
          <w:sz w:val="34"/>
          <w:szCs w:val="34"/>
        </w:rPr>
        <w:t>Data Table</w:t>
      </w:r>
    </w:p>
    <w:p w14:paraId="0000005E" w14:textId="77777777" w:rsidR="00913806" w:rsidRDefault="002103CE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Column name: exactly as it appears in the dataset. Please avoid special characters, dashes and spaces.</w:t>
      </w:r>
    </w:p>
    <w:p w14:paraId="0000005F" w14:textId="77777777" w:rsidR="00913806" w:rsidRDefault="002103CE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Description: please be specific, it can be </w:t>
      </w:r>
      <w:proofErr w:type="gramStart"/>
      <w:r>
        <w:t>lengthy</w:t>
      </w:r>
      <w:proofErr w:type="gramEnd"/>
    </w:p>
    <w:p w14:paraId="00000060" w14:textId="77777777" w:rsidR="00913806" w:rsidRDefault="002103CE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Unit: please avoid special characters and describe units in this pattern: </w:t>
      </w:r>
      <w:proofErr w:type="gramStart"/>
      <w:r>
        <w:t>e.g.</w:t>
      </w:r>
      <w:proofErr w:type="gramEnd"/>
      <w:r>
        <w:t xml:space="preserve">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microgramsPerLiter</w:t>
      </w:r>
      <w:proofErr w:type="spellEnd"/>
      <w:r>
        <w:t xml:space="preserve">, </w:t>
      </w:r>
      <w:proofErr w:type="spellStart"/>
      <w:r>
        <w:t>absoptionPerMolePerCentimeter</w:t>
      </w:r>
      <w:proofErr w:type="spellEnd"/>
    </w:p>
    <w:p w14:paraId="00000061" w14:textId="77777777" w:rsidR="00913806" w:rsidRDefault="002103CE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Code explanation: if you use codes in your column, please explain in this way: </w:t>
      </w:r>
      <w:proofErr w:type="gramStart"/>
      <w:r>
        <w:t>e.g.</w:t>
      </w:r>
      <w:proofErr w:type="gramEnd"/>
      <w:r>
        <w:t xml:space="preserve"> LR=Little Rock Lake, A=Sample suspect, J=Nonstandard routine followed</w:t>
      </w:r>
    </w:p>
    <w:p w14:paraId="00000062" w14:textId="77777777" w:rsidR="00913806" w:rsidRDefault="002103CE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plus the time zone and whether or not daylight savings was observed.</w:t>
      </w:r>
    </w:p>
    <w:p w14:paraId="00000063" w14:textId="77777777" w:rsidR="00913806" w:rsidRDefault="002103CE">
      <w:pPr>
        <w:spacing w:before="240" w:after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If a code for ‘no data’ is used, please specify: </w:t>
      </w:r>
      <w:proofErr w:type="gramStart"/>
      <w:r>
        <w:t>e.g.</w:t>
      </w:r>
      <w:proofErr w:type="gramEnd"/>
      <w:r>
        <w:t xml:space="preserve"> -99999</w:t>
      </w:r>
    </w:p>
    <w:p w14:paraId="00000064" w14:textId="77777777" w:rsidR="00913806" w:rsidRDefault="002103CE">
      <w:pPr>
        <w:spacing w:before="240" w:after="240"/>
      </w:pPr>
      <w:r>
        <w:t xml:space="preserve">Please add rows as </w:t>
      </w:r>
      <w:proofErr w:type="gramStart"/>
      <w:r>
        <w:t>needed</w:t>
      </w:r>
      <w:proofErr w:type="gramEnd"/>
    </w:p>
    <w:p w14:paraId="00000065" w14:textId="77777777" w:rsidR="00913806" w:rsidRDefault="002103CE">
      <w:pPr>
        <w:spacing w:before="240" w:after="240"/>
      </w:pPr>
      <w:r>
        <w:rPr>
          <w:b/>
          <w:sz w:val="26"/>
          <w:szCs w:val="26"/>
        </w:rPr>
        <w:t>Table description:</w:t>
      </w:r>
      <w:r>
        <w:rPr>
          <w:b/>
          <w:sz w:val="28"/>
          <w:szCs w:val="28"/>
        </w:rPr>
        <w:t xml:space="preserve"> </w:t>
      </w:r>
      <w:r>
        <w:t xml:space="preserve">Add a description for each </w:t>
      </w:r>
      <w:proofErr w:type="gramStart"/>
      <w:r>
        <w:t>table</w:t>
      </w:r>
      <w:proofErr w:type="gramEnd"/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625"/>
        <w:gridCol w:w="2085"/>
        <w:gridCol w:w="1845"/>
      </w:tblGrid>
      <w:tr w:rsidR="00913806" w14:paraId="28702AEC" w14:textId="77777777">
        <w:trPr>
          <w:trHeight w:val="1265"/>
        </w:trPr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Column name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2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Unit or</w:t>
            </w:r>
          </w:p>
          <w:p w14:paraId="00000069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code explanation or date format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Source</w:t>
            </w:r>
          </w:p>
        </w:tc>
      </w:tr>
      <w:tr w:rsidR="00913806" w14:paraId="722B7B4B" w14:textId="77777777" w:rsidTr="008F6FE9">
        <w:trPr>
          <w:trHeight w:val="326"/>
        </w:trPr>
        <w:tc>
          <w:tcPr>
            <w:tcW w:w="231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194ED5F8" w:rsidR="00913806" w:rsidRDefault="009B55C9">
            <w:pPr>
              <w:spacing w:before="240"/>
              <w:rPr>
                <w:b/>
              </w:rPr>
            </w:pPr>
            <w:r>
              <w:rPr>
                <w:b/>
              </w:rPr>
              <w:t>v</w:t>
            </w:r>
            <w:r w:rsidR="004C13DB">
              <w:rPr>
                <w:b/>
              </w:rPr>
              <w:t>alues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36E152BC" w:rsidR="00913806" w:rsidRDefault="004C13DB">
            <w:pPr>
              <w:spacing w:before="240"/>
            </w:pPr>
            <w:r>
              <w:t>Mean current density values. Higher values represent higher current density and thus higher connectivity.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1E0E7D9A" w:rsidR="00913806" w:rsidRDefault="00A25E2E">
            <w:pPr>
              <w:spacing w:before="240"/>
            </w:pPr>
            <w:r>
              <w:t>Unitless, relative value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1BE22719" w:rsidR="00913806" w:rsidRDefault="00913806">
            <w:pPr>
              <w:spacing w:before="240"/>
            </w:pPr>
          </w:p>
        </w:tc>
      </w:tr>
    </w:tbl>
    <w:p w14:paraId="0B30C437" w14:textId="77777777" w:rsidR="00545D24" w:rsidRDefault="002103CE" w:rsidP="00545D24">
      <w:pPr>
        <w:spacing w:before="240" w:after="240"/>
      </w:pPr>
      <w:r>
        <w:t xml:space="preserve"> </w:t>
      </w:r>
      <w:bookmarkStart w:id="10" w:name="_jheglvzatutn" w:colFirst="0" w:colLast="0"/>
      <w:bookmarkStart w:id="11" w:name="_59a3y99qz9zs" w:colFirst="0" w:colLast="0"/>
      <w:bookmarkEnd w:id="10"/>
      <w:bookmarkEnd w:id="11"/>
    </w:p>
    <w:p w14:paraId="00000103" w14:textId="5A946D45" w:rsidR="00913806" w:rsidRPr="00545D24" w:rsidRDefault="002103CE" w:rsidP="00545D24">
      <w:pPr>
        <w:spacing w:before="240" w:after="240"/>
      </w:pPr>
      <w:r>
        <w:rPr>
          <w:b/>
          <w:sz w:val="34"/>
          <w:szCs w:val="34"/>
        </w:rPr>
        <w:lastRenderedPageBreak/>
        <w:t>Scripts/code (software)</w:t>
      </w:r>
    </w:p>
    <w:p w14:paraId="00000104" w14:textId="2741809B" w:rsidR="00913806" w:rsidRDefault="002103CE">
      <w:pPr>
        <w:spacing w:before="240" w:after="240"/>
      </w:pPr>
      <w:r>
        <w:t>(List any software scripts/code you would like to archive along with your data. These may include processing scripts you wrote to create, clean, or analyze the data.)</w:t>
      </w:r>
    </w:p>
    <w:p w14:paraId="326C3F67" w14:textId="4FCA6B56" w:rsidR="006A0797" w:rsidRDefault="006A0797">
      <w:pPr>
        <w:spacing w:before="240" w:after="240"/>
      </w:pPr>
      <w:r>
        <w:t xml:space="preserve">All processing scripts and subsequent analysis can be found at: </w:t>
      </w:r>
      <w:hyperlink r:id="rId5" w:history="1">
        <w:r w:rsidRPr="007B3384">
          <w:rPr>
            <w:rStyle w:val="Hyperlink"/>
          </w:rPr>
          <w:t>https://github.com/icrichmond/OdonataConnectivity/tree/average-buffers</w:t>
        </w:r>
      </w:hyperlink>
      <w:r>
        <w:t xml:space="preserve"> </w:t>
      </w: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9"/>
        <w:gridCol w:w="4535"/>
        <w:gridCol w:w="1805"/>
      </w:tblGrid>
      <w:tr w:rsidR="00913806" w14:paraId="5E6C669D" w14:textId="77777777" w:rsidTr="00011419">
        <w:trPr>
          <w:trHeight w:val="755"/>
        </w:trPr>
        <w:tc>
          <w:tcPr>
            <w:tcW w:w="3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File name</w:t>
            </w:r>
          </w:p>
        </w:tc>
        <w:tc>
          <w:tcPr>
            <w:tcW w:w="4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Scripting language</w:t>
            </w:r>
          </w:p>
        </w:tc>
      </w:tr>
      <w:tr w:rsidR="00913806" w14:paraId="7FA984C0" w14:textId="77777777" w:rsidTr="00011419">
        <w:trPr>
          <w:trHeight w:val="485"/>
        </w:trPr>
        <w:tc>
          <w:tcPr>
            <w:tcW w:w="301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35C65933" w:rsidR="00913806" w:rsidRDefault="006A0797">
            <w:pPr>
              <w:spacing w:before="240"/>
              <w:rPr>
                <w:b/>
              </w:rPr>
            </w:pPr>
            <w:r>
              <w:rPr>
                <w:b/>
              </w:rPr>
              <w:t>0-CircuitscapePrep.R</w:t>
            </w:r>
          </w:p>
        </w:tc>
        <w:tc>
          <w:tcPr>
            <w:tcW w:w="4535" w:type="dxa"/>
            <w:tcBorders>
              <w:top w:val="nil"/>
              <w:left w:val="nil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AAF5" w14:textId="77777777" w:rsidR="00913806" w:rsidRDefault="006A0797">
            <w:pPr>
              <w:spacing w:before="240"/>
            </w:pPr>
            <w:r>
              <w:t xml:space="preserve">This file preps the land cover data to be analyzed in </w:t>
            </w:r>
            <w:proofErr w:type="spellStart"/>
            <w:r>
              <w:t>Circuitscape</w:t>
            </w:r>
            <w:proofErr w:type="spellEnd"/>
            <w:r>
              <w:t xml:space="preserve"> which produces the data found in the </w:t>
            </w:r>
            <w:proofErr w:type="spellStart"/>
            <w:proofErr w:type="gramStart"/>
            <w:r>
              <w:t>geopackage</w:t>
            </w:r>
            <w:proofErr w:type="spellEnd"/>
            <w:proofErr w:type="gramEnd"/>
          </w:p>
          <w:p w14:paraId="00000109" w14:textId="3161F8F5" w:rsidR="006A0797" w:rsidRDefault="006A0797">
            <w:pPr>
              <w:spacing w:before="240"/>
            </w:pPr>
            <w:r>
              <w:t>(</w:t>
            </w:r>
            <w:r w:rsidRPr="006A0797">
              <w:t>https://github.com/icrichmond/OdonataConnectivity/tree/average-buffers/script</w:t>
            </w:r>
            <w:r>
              <w:t>)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4C58D2ED" w:rsidR="00913806" w:rsidRDefault="006A0797">
            <w:pPr>
              <w:spacing w:before="240"/>
            </w:pPr>
            <w:r>
              <w:t>R</w:t>
            </w:r>
          </w:p>
        </w:tc>
      </w:tr>
    </w:tbl>
    <w:p w14:paraId="6C8355EC" w14:textId="77777777" w:rsidR="0075412A" w:rsidRDefault="002103CE" w:rsidP="00250628">
      <w:pPr>
        <w:spacing w:before="240" w:after="240"/>
      </w:pPr>
      <w:r>
        <w:t xml:space="preserve"> </w:t>
      </w:r>
      <w:bookmarkStart w:id="12" w:name="_744yvaxentyb" w:colFirst="0" w:colLast="0"/>
      <w:bookmarkEnd w:id="12"/>
    </w:p>
    <w:p w14:paraId="0000011E" w14:textId="5573196E" w:rsidR="00913806" w:rsidRPr="00250628" w:rsidRDefault="002103CE" w:rsidP="00D23409">
      <w:r>
        <w:rPr>
          <w:b/>
          <w:sz w:val="34"/>
          <w:szCs w:val="34"/>
        </w:rPr>
        <w:t>Data provenance</w:t>
      </w:r>
    </w:p>
    <w:p w14:paraId="0000011F" w14:textId="77777777" w:rsidR="00913806" w:rsidRDefault="002103CE">
      <w:pPr>
        <w:spacing w:before="240" w:after="240"/>
      </w:pPr>
      <w:r>
        <w:t xml:space="preserve">(Were these data derived from other data? If so, you will want to document this </w:t>
      </w:r>
      <w:proofErr w:type="gramStart"/>
      <w:r>
        <w:t>information</w:t>
      </w:r>
      <w:proofErr w:type="gramEnd"/>
      <w:r>
        <w:t xml:space="preserve"> so users know where these data come from.)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2"/>
        <w:gridCol w:w="2333"/>
        <w:gridCol w:w="2420"/>
        <w:gridCol w:w="2565"/>
      </w:tblGrid>
      <w:tr w:rsidR="00913806" w14:paraId="1ABB2924" w14:textId="77777777" w:rsidTr="003922F8">
        <w:trPr>
          <w:trHeight w:val="755"/>
        </w:trPr>
        <w:tc>
          <w:tcPr>
            <w:tcW w:w="2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Dataset title</w:t>
            </w:r>
          </w:p>
        </w:tc>
        <w:tc>
          <w:tcPr>
            <w:tcW w:w="23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Dataset DOI or URL</w:t>
            </w:r>
          </w:p>
        </w:tc>
        <w:tc>
          <w:tcPr>
            <w:tcW w:w="2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Creator (name &amp; email)</w:t>
            </w:r>
          </w:p>
        </w:tc>
        <w:tc>
          <w:tcPr>
            <w:tcW w:w="2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913806" w:rsidRDefault="002103CE">
            <w:pPr>
              <w:spacing w:before="24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Contact (name &amp; email)</w:t>
            </w:r>
          </w:p>
        </w:tc>
      </w:tr>
      <w:tr w:rsidR="00913806" w14:paraId="19261C94" w14:textId="77777777" w:rsidTr="003922F8">
        <w:trPr>
          <w:trHeight w:val="485"/>
        </w:trPr>
        <w:tc>
          <w:tcPr>
            <w:tcW w:w="204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6493466F" w:rsidR="00913806" w:rsidRDefault="006B1BFC">
            <w:pPr>
              <w:spacing w:before="240"/>
              <w:rPr>
                <w:b/>
              </w:rPr>
            </w:pPr>
            <w:r>
              <w:rPr>
                <w:b/>
              </w:rPr>
              <w:t>LandCover2011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41DB0093" w:rsidR="00913806" w:rsidRDefault="006B1BFC">
            <w:pPr>
              <w:spacing w:before="240"/>
            </w:pPr>
            <w:r>
              <w:t>Not publicly available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4F81BD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045653C6" w:rsidR="00913806" w:rsidRDefault="006B1BFC">
            <w:pPr>
              <w:spacing w:before="240"/>
            </w:pPr>
            <w:r>
              <w:t>City of Ottawa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00884F5A" w:rsidR="00913806" w:rsidRDefault="002242BE">
            <w:pPr>
              <w:spacing w:before="240"/>
            </w:pPr>
            <w:r>
              <w:t>DIOinquiry@ottawa.ca</w:t>
            </w:r>
          </w:p>
        </w:tc>
      </w:tr>
    </w:tbl>
    <w:p w14:paraId="19D4FA13" w14:textId="77777777" w:rsidR="002D2CD3" w:rsidRDefault="002D2CD3" w:rsidP="00545D2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8iorvsgatj1u" w:colFirst="0" w:colLast="0"/>
      <w:bookmarkStart w:id="14" w:name="_wdfjp3yvw6st" w:colFirst="0" w:colLast="0"/>
      <w:bookmarkEnd w:id="13"/>
      <w:bookmarkEnd w:id="14"/>
    </w:p>
    <w:p w14:paraId="00000146" w14:textId="4FD42D26" w:rsidR="00913806" w:rsidRPr="00545D24" w:rsidRDefault="002103CE" w:rsidP="00545D24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Notes and Comments</w:t>
      </w:r>
    </w:p>
    <w:p w14:paraId="00000147" w14:textId="77777777" w:rsidR="00913806" w:rsidRDefault="00913806"/>
    <w:p w14:paraId="00000148" w14:textId="77777777" w:rsidR="00913806" w:rsidRDefault="002D2CD3">
      <w:r>
        <w:pict w14:anchorId="03119500">
          <v:rect id="_x0000_i1025" style="width:0;height:1.5pt" o:hralign="center" o:hrstd="t" o:hr="t" fillcolor="#a0a0a0" stroked="f"/>
        </w:pict>
      </w:r>
    </w:p>
    <w:p w14:paraId="0000014A" w14:textId="3B26E467" w:rsidR="00913806" w:rsidRDefault="002103CE" w:rsidP="00250628">
      <w:pPr>
        <w:spacing w:before="240" w:after="240"/>
      </w:pPr>
      <w:r>
        <w:rPr>
          <w:sz w:val="20"/>
          <w:szCs w:val="20"/>
        </w:rPr>
        <w:t>[1]</w:t>
      </w:r>
      <w:r>
        <w:t xml:space="preserve"> This document liberally borrows from similar documents at SBC and </w:t>
      </w:r>
      <w:proofErr w:type="gramStart"/>
      <w:r>
        <w:t>GCE</w:t>
      </w:r>
      <w:proofErr w:type="gramEnd"/>
    </w:p>
    <w:sectPr w:rsidR="009138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24747"/>
    <w:multiLevelType w:val="hybridMultilevel"/>
    <w:tmpl w:val="F1803BA0"/>
    <w:lvl w:ilvl="0" w:tplc="2A54642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6"/>
    <w:rsid w:val="00011419"/>
    <w:rsid w:val="000514E4"/>
    <w:rsid w:val="000A2808"/>
    <w:rsid w:val="000D42FA"/>
    <w:rsid w:val="00130E60"/>
    <w:rsid w:val="001377F2"/>
    <w:rsid w:val="001844FE"/>
    <w:rsid w:val="002103CE"/>
    <w:rsid w:val="002242BE"/>
    <w:rsid w:val="00250628"/>
    <w:rsid w:val="002A02BB"/>
    <w:rsid w:val="002D2CD3"/>
    <w:rsid w:val="003032DA"/>
    <w:rsid w:val="003058A3"/>
    <w:rsid w:val="00322B89"/>
    <w:rsid w:val="00351DE3"/>
    <w:rsid w:val="003759E5"/>
    <w:rsid w:val="003922F8"/>
    <w:rsid w:val="003A05C9"/>
    <w:rsid w:val="003A274F"/>
    <w:rsid w:val="004C13DB"/>
    <w:rsid w:val="005454B6"/>
    <w:rsid w:val="00545D24"/>
    <w:rsid w:val="00577FB1"/>
    <w:rsid w:val="006923CD"/>
    <w:rsid w:val="00694766"/>
    <w:rsid w:val="006A0797"/>
    <w:rsid w:val="006B1BFC"/>
    <w:rsid w:val="0075412A"/>
    <w:rsid w:val="007A0111"/>
    <w:rsid w:val="007D46F1"/>
    <w:rsid w:val="008E4387"/>
    <w:rsid w:val="008F695F"/>
    <w:rsid w:val="008F6FE9"/>
    <w:rsid w:val="0090173A"/>
    <w:rsid w:val="00913806"/>
    <w:rsid w:val="009B55C9"/>
    <w:rsid w:val="009C0954"/>
    <w:rsid w:val="00A25E2E"/>
    <w:rsid w:val="00A44D9E"/>
    <w:rsid w:val="00A850F6"/>
    <w:rsid w:val="00AE0CBB"/>
    <w:rsid w:val="00AE7A3B"/>
    <w:rsid w:val="00AF3EB2"/>
    <w:rsid w:val="00B37E14"/>
    <w:rsid w:val="00B649A3"/>
    <w:rsid w:val="00B73A9C"/>
    <w:rsid w:val="00B75E74"/>
    <w:rsid w:val="00BA61A7"/>
    <w:rsid w:val="00C7582D"/>
    <w:rsid w:val="00D0710D"/>
    <w:rsid w:val="00D23409"/>
    <w:rsid w:val="00D5512F"/>
    <w:rsid w:val="00E3619A"/>
    <w:rsid w:val="00ED11D1"/>
    <w:rsid w:val="00F5304C"/>
    <w:rsid w:val="00F75A4D"/>
    <w:rsid w:val="00F85842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041E"/>
  <w15:docId w15:val="{98BD7F86-E23B-4DEB-95AE-5AA4FE7F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551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1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crichmond/OdonataConnectivity/tree/average-buff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Richmond</cp:lastModifiedBy>
  <cp:revision>61</cp:revision>
  <dcterms:created xsi:type="dcterms:W3CDTF">2021-07-14T15:56:00Z</dcterms:created>
  <dcterms:modified xsi:type="dcterms:W3CDTF">2021-07-14T19:43:00Z</dcterms:modified>
</cp:coreProperties>
</file>