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58D0" w14:textId="77777777" w:rsidR="00C71FD2" w:rsidRDefault="00000000" w:rsidP="001D5897">
      <w:pPr>
        <w:jc w:val="center"/>
      </w:pPr>
      <w:r>
        <w:rPr>
          <w:b/>
        </w:rPr>
        <w:t>Group Homework 4 - Theoretical Audit</w:t>
      </w:r>
    </w:p>
    <w:p w14:paraId="3D0F045F" w14:textId="77777777" w:rsidR="00C71FD2" w:rsidRDefault="00000000" w:rsidP="001D5897">
      <w:pPr>
        <w:jc w:val="center"/>
      </w:pPr>
      <w:r>
        <w:rPr>
          <w:b/>
        </w:rPr>
        <w:t>When Good Models Fail: A Sociotechnical Audit of Predictive Systems</w:t>
      </w:r>
    </w:p>
    <w:p w14:paraId="04277E11" w14:textId="77777777" w:rsidR="00C71FD2" w:rsidRDefault="00000000" w:rsidP="001D5897">
      <w:pPr>
        <w:spacing w:after="0"/>
      </w:pPr>
      <w:r>
        <w:rPr>
          <w:u w:val="single"/>
        </w:rPr>
        <w:t>Group 3 Team Members:</w:t>
      </w:r>
    </w:p>
    <w:p w14:paraId="7A1C0593" w14:textId="77777777" w:rsidR="00C71FD2" w:rsidRDefault="00000000" w:rsidP="001D5897">
      <w:pPr>
        <w:ind w:left="720"/>
      </w:pPr>
      <w:r>
        <w:t>·</w:t>
      </w:r>
      <w:r>
        <w:tab/>
        <w:t>Emilia Puskas</w:t>
      </w:r>
      <w:r>
        <w:br/>
        <w:t>·</w:t>
      </w:r>
      <w:r>
        <w:tab/>
        <w:t>William McHale</w:t>
      </w:r>
      <w:r>
        <w:br/>
        <w:t>·</w:t>
      </w:r>
      <w:r>
        <w:tab/>
        <w:t>Naina Magadzire</w:t>
      </w:r>
      <w:r>
        <w:br/>
        <w:t>·</w:t>
      </w:r>
      <w:r>
        <w:tab/>
        <w:t>Tsotne Dzeria</w:t>
      </w:r>
      <w:r>
        <w:br/>
        <w:t>·</w:t>
      </w:r>
      <w:r>
        <w:tab/>
        <w:t>David Porudominsky Rotstain</w:t>
      </w:r>
      <w:r>
        <w:br/>
        <w:t>·</w:t>
      </w:r>
      <w:r>
        <w:tab/>
        <w:t>Zuleirys Santana-Rodriguez</w:t>
      </w:r>
    </w:p>
    <w:p w14:paraId="200EC979" w14:textId="77777777" w:rsidR="00C71FD2" w:rsidRDefault="00000000" w:rsidP="00A9555B">
      <w:pPr>
        <w:jc w:val="both"/>
      </w:pPr>
      <w:r>
        <w:t>This report develops a sociotechnical audit framework for a consumer credit-scoring model exposed to dataset drift, generalization failure, subgroup disparity, and robustness stress. Credit scoring is an appropriate setting because small changes in the environment can change not only predictive accuracy, but also who is approved, who is denied, and which groups absorb the cost of model error. The central question is therefore not whether the model once performed well, but whether it remains reliable and governable when the world around it changes.</w:t>
      </w:r>
    </w:p>
    <w:p w14:paraId="7253DE2D" w14:textId="77777777" w:rsidR="00C71FD2" w:rsidRDefault="00000000" w:rsidP="00A9555B">
      <w:pPr>
        <w:jc w:val="both"/>
      </w:pPr>
      <w:r>
        <w:t>The audit below is organized around four tasks. First, it defines the core concepts needed to evaluate reliability under changing conditions. Second, it maps specific metrics to governance decisions so that measurement leads to action rather than documentation alone. Third, it analyzes a realistic failure scenario in which aggregate performance appears strong while subgroup harm grows. Fourth, it evaluates less discriminatory alternatives that could reduce harm while preserving the legitimate business function of the system.</w:t>
      </w:r>
    </w:p>
    <w:p w14:paraId="167F5F88" w14:textId="77777777" w:rsidR="00C71FD2" w:rsidRDefault="00000000" w:rsidP="00A9555B">
      <w:pPr>
        <w:jc w:val="both"/>
      </w:pPr>
      <w:r>
        <w:rPr>
          <w:b/>
        </w:rPr>
        <w:t>Part A) Conceptual framework</w:t>
      </w:r>
    </w:p>
    <w:p w14:paraId="2F80AF90" w14:textId="77777777" w:rsidR="00C71FD2" w:rsidRDefault="00000000" w:rsidP="00A9555B">
      <w:pPr>
        <w:jc w:val="both"/>
      </w:pPr>
      <w:r>
        <w:rPr>
          <w:b/>
        </w:rPr>
        <w:t xml:space="preserve">Generalization. </w:t>
      </w:r>
      <w:r>
        <w:t>Generalization is the ability of a model to perform well on unseen but similar data rather than only on the data used for training. A useful way to evaluate it is by comparing empirical risk on the training sample with true risk on a separate test sample. When that gap becomes large, the model's apparent success in development does not transfer to deployment. In credit scoring, that means a model validated on historical applicants may not remain reliable for future applicants whose financial context differs in important ways.</w:t>
      </w:r>
    </w:p>
    <w:p w14:paraId="76DBE1E7" w14:textId="77777777" w:rsidR="00C71FD2" w:rsidRDefault="00000000" w:rsidP="00A9555B">
      <w:pPr>
        <w:jc w:val="both"/>
      </w:pPr>
      <w:r>
        <w:rPr>
          <w:b/>
        </w:rPr>
        <w:t xml:space="preserve">Overfitting. </w:t>
      </w:r>
      <w:r>
        <w:t>Overfitting occurs when a model memorizes quirks of the training data instead of learning relationships that persist outside the sample. Such a model often looks impressive in development because it tracks historical noise too closely, but its performance degrades once conditions shift. In governance terms, overfitting creates an audit-trail problem: the organization can point to a strong validation number, yet it cannot defend why the score behaves poorly in practice.</w:t>
      </w:r>
    </w:p>
    <w:p w14:paraId="6C765CC4" w14:textId="77777777" w:rsidR="00C71FD2" w:rsidRDefault="00000000" w:rsidP="00A9555B">
      <w:pPr>
        <w:jc w:val="both"/>
      </w:pPr>
      <w:r>
        <w:rPr>
          <w:b/>
        </w:rPr>
        <w:t xml:space="preserve">Spurious correlation. </w:t>
      </w:r>
      <w:r>
        <w:t>A spurious correlation is an observed association between a feature and the outcome that is real in the sample but not stable enough to justify reliance in deployment. For example, a model trained during an economic expansion may learn that uninterrupted employment strongly predicts repayment. That relationship can weaken abruptly during a recession or labor-market shock, causing applicants with sound long-run credit behavior to be treated as high risk for the wrong reason.</w:t>
      </w:r>
    </w:p>
    <w:p w14:paraId="13D1C32B" w14:textId="77777777" w:rsidR="00C71FD2" w:rsidRDefault="00000000" w:rsidP="00A9555B">
      <w:pPr>
        <w:jc w:val="both"/>
      </w:pPr>
      <w:r>
        <w:rPr>
          <w:b/>
        </w:rPr>
        <w:lastRenderedPageBreak/>
        <w:t xml:space="preserve">Shortcut learning. </w:t>
      </w:r>
      <w:r>
        <w:t>Shortcut learning is the broader pattern in which the model uses an easy proxy instead of learning the intended underlying task. A credit model may rely too heavily on recent utilization spikes, geography-linked variables, or other convenient predictors that correlate with default in the training sample but are not stable or justified across settings. This is especially dangerous because standard train-test validation may not reveal the problem when both splits share the same confound.</w:t>
      </w:r>
    </w:p>
    <w:p w14:paraId="7138F4C0" w14:textId="7F5B7FFE" w:rsidR="00C71FD2" w:rsidRDefault="00000000" w:rsidP="00A9555B">
      <w:pPr>
        <w:jc w:val="both"/>
      </w:pPr>
      <w:r w:rsidRPr="00D4485A">
        <w:rPr>
          <w:b/>
          <w:bCs/>
        </w:rPr>
        <w:t>Distribution drift</w:t>
      </w:r>
      <w:r>
        <w:t xml:space="preserve"> occurs </w:t>
      </w:r>
      <w:r w:rsidR="00972E88">
        <w:t xml:space="preserve">when the statistical relationship between training data and deployment data diverges, expressed formally as </w:t>
      </w:r>
      <w:r w:rsidR="00972E88" w:rsidRPr="00972E88">
        <w:t>P</w:t>
      </w:r>
      <w:r w:rsidR="00972E88" w:rsidRPr="00972E88">
        <w:t>_train(X,</w:t>
      </w:r>
      <w:r w:rsidR="00972E88">
        <w:t xml:space="preserve"> </w:t>
      </w:r>
      <w:r w:rsidR="00972E88" w:rsidRPr="00972E88">
        <w:t>Y) ≠ P_test(X,</w:t>
      </w:r>
      <w:r w:rsidR="00972E88">
        <w:t xml:space="preserve"> </w:t>
      </w:r>
      <w:r w:rsidR="00972E88" w:rsidRPr="00972E88">
        <w:t>Y)</w:t>
      </w:r>
      <w:r w:rsidR="00972E88">
        <w:t xml:space="preserve">. This matters for governance because a model optimized under one distribution may produce systematically wrong or harmful outputs when deployed into a different one. </w:t>
      </w:r>
      <w:r>
        <w:t>The distinction among drift types matters because each requires a different response:</w:t>
      </w:r>
    </w:p>
    <w:p w14:paraId="3112696E" w14:textId="77777777" w:rsidR="00C71FD2" w:rsidRDefault="00000000" w:rsidP="00A9555B">
      <w:pPr>
        <w:spacing w:after="120"/>
        <w:ind w:left="432" w:hanging="216"/>
        <w:jc w:val="both"/>
      </w:pPr>
      <w:r>
        <w:t>• Covariate shift: the input distribution P(X) changes while the conditional relationship P(Y|X) remains stable. In credit scoring, this can happen when a marketing campaign changes the applicant pool without changing the repayment process itself.</w:t>
      </w:r>
    </w:p>
    <w:p w14:paraId="2A636838" w14:textId="5E915676" w:rsidR="00C71FD2" w:rsidRDefault="00000000" w:rsidP="00A9555B">
      <w:pPr>
        <w:spacing w:after="120"/>
        <w:ind w:left="432" w:hanging="216"/>
        <w:jc w:val="both"/>
      </w:pPr>
      <w:r>
        <w:t>• Label shift: the outcome prevalence P(Y) changes while P(X|Y) remains stable. In lending, this may happen when default rates rise during a downturn</w:t>
      </w:r>
      <w:r w:rsidR="00972E88">
        <w:t>,</w:t>
      </w:r>
      <w:r>
        <w:t xml:space="preserve"> even though the conditional feature structure within each class remains broadly similar.</w:t>
      </w:r>
    </w:p>
    <w:p w14:paraId="42A1FC38" w14:textId="77777777" w:rsidR="00C71FD2" w:rsidRDefault="00000000" w:rsidP="00A9555B">
      <w:pPr>
        <w:spacing w:after="120"/>
        <w:ind w:left="432" w:hanging="216"/>
        <w:jc w:val="both"/>
      </w:pPr>
      <w:r>
        <w:t>• Concept drift: the relationship P(Y|X) changes. This is the most serious case because the meaning of previously predictive features evolves. For instance, the rise of BNPL products can change what prior payment behavior implies about future default.</w:t>
      </w:r>
    </w:p>
    <w:p w14:paraId="5B55BBF2" w14:textId="77777777" w:rsidR="00C71FD2" w:rsidRDefault="00000000" w:rsidP="00A9555B">
      <w:pPr>
        <w:jc w:val="both"/>
      </w:pPr>
      <w:r>
        <w:rPr>
          <w:b/>
        </w:rPr>
        <w:t xml:space="preserve">Robustness. </w:t>
      </w:r>
      <w:r>
        <w:t>Robustness is the ability of a model to degrade gracefully rather than catastrophically when inputs are perturbed, the operating context shifts, or adverse subpopulations emerge. A robust model may lose some performance under stress, but it should not collapse in ways that create unmanaged harm. For a high-stakes system, robustness is part of defensible deployment rather than a discretionary enhancement.</w:t>
      </w:r>
    </w:p>
    <w:p w14:paraId="03181752" w14:textId="08AED4A6" w:rsidR="00C71FD2" w:rsidRDefault="00000000" w:rsidP="00A9555B">
      <w:pPr>
        <w:jc w:val="both"/>
      </w:pPr>
      <w:r>
        <w:rPr>
          <w:b/>
        </w:rPr>
        <w:t xml:space="preserve">Why performance without monitoring is not sufficient. </w:t>
      </w:r>
      <w:r>
        <w:t>A single performance snapshot cannot establish ongoing reliability. Input tests such as PSI, KS, and MMD can signal changing data before full harm is visible, while output tests such as rolling AUC, calibration error, or change-point detection often reveal degradation only after it has already affected real decisions. A responsible system</w:t>
      </w:r>
      <w:r w:rsidR="00972E88">
        <w:t>,</w:t>
      </w:r>
      <w:r>
        <w:t xml:space="preserve"> therefore</w:t>
      </w:r>
      <w:r w:rsidR="00972E88">
        <w:t>,</w:t>
      </w:r>
      <w:r>
        <w:t xml:space="preserve"> requires continuous monitoring, slice-based review, escalation thresholds, and retraining triggers. Without those controls, good average performance can mask silent failure.</w:t>
      </w:r>
    </w:p>
    <w:p w14:paraId="4E43678D" w14:textId="77777777" w:rsidR="00C71FD2" w:rsidRDefault="00000000" w:rsidP="00A9555B">
      <w:pPr>
        <w:jc w:val="both"/>
      </w:pPr>
      <w:r>
        <w:rPr>
          <w:b/>
        </w:rPr>
        <w:t>Part B) Measurement -&gt; governance mapping</w:t>
      </w:r>
    </w:p>
    <w:p w14:paraId="0AE86000" w14:textId="77777777" w:rsidR="00C71FD2" w:rsidRDefault="00000000" w:rsidP="00A9555B">
      <w:pPr>
        <w:jc w:val="both"/>
      </w:pPr>
      <w:r>
        <w:t>A reliability audit is useful only if each measure is tied to a concrete governance response. The table below translates technical evidence into operational action.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68"/>
        <w:gridCol w:w="1868"/>
        <w:gridCol w:w="1867"/>
        <w:gridCol w:w="1869"/>
        <w:gridCol w:w="1868"/>
      </w:tblGrid>
      <w:tr w:rsidR="00C71FD2" w14:paraId="36D36F93" w14:textId="77777777">
        <w:tc>
          <w:tcPr>
            <w:tcW w:w="1872" w:type="dxa"/>
          </w:tcPr>
          <w:p w14:paraId="0FB786F7" w14:textId="77777777" w:rsidR="00C71FD2" w:rsidRDefault="00000000" w:rsidP="00D4485A">
            <w:r>
              <w:rPr>
                <w:b/>
                <w:sz w:val="22"/>
              </w:rPr>
              <w:t>Risk type</w:t>
            </w:r>
          </w:p>
        </w:tc>
        <w:tc>
          <w:tcPr>
            <w:tcW w:w="1872" w:type="dxa"/>
          </w:tcPr>
          <w:p w14:paraId="0EC17698" w14:textId="77777777" w:rsidR="00C71FD2" w:rsidRDefault="00000000" w:rsidP="00D4485A">
            <w:r>
              <w:rPr>
                <w:b/>
                <w:sz w:val="22"/>
              </w:rPr>
              <w:t>Metric / test</w:t>
            </w:r>
          </w:p>
        </w:tc>
        <w:tc>
          <w:tcPr>
            <w:tcW w:w="1872" w:type="dxa"/>
          </w:tcPr>
          <w:p w14:paraId="2EEF55EC" w14:textId="77777777" w:rsidR="00C71FD2" w:rsidRDefault="00000000" w:rsidP="00D4485A">
            <w:r>
              <w:rPr>
                <w:b/>
                <w:sz w:val="22"/>
              </w:rPr>
              <w:t>What it detects</w:t>
            </w:r>
          </w:p>
        </w:tc>
        <w:tc>
          <w:tcPr>
            <w:tcW w:w="1872" w:type="dxa"/>
          </w:tcPr>
          <w:p w14:paraId="2EC01B1F" w14:textId="77777777" w:rsidR="00C71FD2" w:rsidRDefault="00000000" w:rsidP="00D4485A">
            <w:r>
              <w:rPr>
                <w:b/>
                <w:sz w:val="22"/>
              </w:rPr>
              <w:t>Failure mode</w:t>
            </w:r>
          </w:p>
        </w:tc>
        <w:tc>
          <w:tcPr>
            <w:tcW w:w="1872" w:type="dxa"/>
          </w:tcPr>
          <w:p w14:paraId="1ADD4CAE" w14:textId="77777777" w:rsidR="00C71FD2" w:rsidRDefault="00000000" w:rsidP="00D4485A">
            <w:r>
              <w:rPr>
                <w:b/>
                <w:sz w:val="22"/>
              </w:rPr>
              <w:t>Policy implication</w:t>
            </w:r>
          </w:p>
        </w:tc>
      </w:tr>
      <w:tr w:rsidR="00C71FD2" w14:paraId="7E07C5FF" w14:textId="77777777">
        <w:tc>
          <w:tcPr>
            <w:tcW w:w="1872" w:type="dxa"/>
          </w:tcPr>
          <w:p w14:paraId="686C355D" w14:textId="77777777" w:rsidR="00C71FD2" w:rsidRDefault="00000000" w:rsidP="00D4485A">
            <w:r>
              <w:rPr>
                <w:sz w:val="20"/>
              </w:rPr>
              <w:t>Generalization failure</w:t>
            </w:r>
          </w:p>
        </w:tc>
        <w:tc>
          <w:tcPr>
            <w:tcW w:w="1872" w:type="dxa"/>
          </w:tcPr>
          <w:p w14:paraId="1A481E42" w14:textId="35774423" w:rsidR="00C71FD2" w:rsidRDefault="00000000" w:rsidP="00D4485A">
            <w:r>
              <w:rPr>
                <w:sz w:val="20"/>
              </w:rPr>
              <w:t>Generalization</w:t>
            </w:r>
            <w:r w:rsidR="00D01F30">
              <w:rPr>
                <w:sz w:val="20"/>
              </w:rPr>
              <w:t xml:space="preserve"> </w:t>
            </w:r>
            <w:r>
              <w:rPr>
                <w:sz w:val="20"/>
              </w:rPr>
              <w:t xml:space="preserve">gap between train and test AUC, accuracy, </w:t>
            </w:r>
            <w:r>
              <w:rPr>
                <w:sz w:val="20"/>
              </w:rPr>
              <w:lastRenderedPageBreak/>
              <w:t>and calibration</w:t>
            </w:r>
          </w:p>
        </w:tc>
        <w:tc>
          <w:tcPr>
            <w:tcW w:w="1872" w:type="dxa"/>
          </w:tcPr>
          <w:p w14:paraId="5BBD8BE9" w14:textId="77777777" w:rsidR="00C71FD2" w:rsidRDefault="00000000" w:rsidP="00D4485A">
            <w:r>
              <w:rPr>
                <w:sz w:val="20"/>
              </w:rPr>
              <w:lastRenderedPageBreak/>
              <w:t xml:space="preserve">Whether strong development performance transfers to unseen </w:t>
            </w:r>
            <w:r>
              <w:rPr>
                <w:sz w:val="20"/>
              </w:rPr>
              <w:lastRenderedPageBreak/>
              <w:t>but similar data</w:t>
            </w:r>
          </w:p>
        </w:tc>
        <w:tc>
          <w:tcPr>
            <w:tcW w:w="1872" w:type="dxa"/>
          </w:tcPr>
          <w:p w14:paraId="11AD63DB" w14:textId="77777777" w:rsidR="00C71FD2" w:rsidRDefault="00000000" w:rsidP="00D4485A">
            <w:r>
              <w:rPr>
                <w:sz w:val="20"/>
              </w:rPr>
              <w:lastRenderedPageBreak/>
              <w:t xml:space="preserve">An overfit model appears strong internally but weakens once </w:t>
            </w:r>
            <w:r>
              <w:rPr>
                <w:sz w:val="20"/>
              </w:rPr>
              <w:lastRenderedPageBreak/>
              <w:t>deployed</w:t>
            </w:r>
          </w:p>
        </w:tc>
        <w:tc>
          <w:tcPr>
            <w:tcW w:w="1872" w:type="dxa"/>
          </w:tcPr>
          <w:p w14:paraId="43DC85DA" w14:textId="77777777" w:rsidR="00C71FD2" w:rsidRDefault="00000000" w:rsidP="00D4485A">
            <w:r>
              <w:rPr>
                <w:sz w:val="20"/>
              </w:rPr>
              <w:lastRenderedPageBreak/>
              <w:t xml:space="preserve">Delay or condition deployment, require additional out-of-time validation, and </w:t>
            </w:r>
            <w:r>
              <w:rPr>
                <w:sz w:val="20"/>
              </w:rPr>
              <w:lastRenderedPageBreak/>
              <w:t>simplify the model if needed</w:t>
            </w:r>
          </w:p>
        </w:tc>
      </w:tr>
      <w:tr w:rsidR="00C71FD2" w14:paraId="53D57DF1" w14:textId="77777777">
        <w:tc>
          <w:tcPr>
            <w:tcW w:w="1872" w:type="dxa"/>
          </w:tcPr>
          <w:p w14:paraId="0B43C49F" w14:textId="77777777" w:rsidR="00C71FD2" w:rsidRDefault="00000000" w:rsidP="00D4485A">
            <w:r>
              <w:rPr>
                <w:sz w:val="20"/>
              </w:rPr>
              <w:lastRenderedPageBreak/>
              <w:t>Covariate shift</w:t>
            </w:r>
          </w:p>
        </w:tc>
        <w:tc>
          <w:tcPr>
            <w:tcW w:w="1872" w:type="dxa"/>
          </w:tcPr>
          <w:p w14:paraId="41DABA57" w14:textId="77777777" w:rsidR="00C71FD2" w:rsidRDefault="00000000" w:rsidP="00D4485A">
            <w:r>
              <w:rPr>
                <w:sz w:val="20"/>
              </w:rPr>
              <w:t>PSI, KS test, MMD on key features and score distributions</w:t>
            </w:r>
          </w:p>
        </w:tc>
        <w:tc>
          <w:tcPr>
            <w:tcW w:w="1872" w:type="dxa"/>
          </w:tcPr>
          <w:p w14:paraId="7F2B6661" w14:textId="77777777" w:rsidR="00C71FD2" w:rsidRDefault="00000000" w:rsidP="00D4485A">
            <w:r>
              <w:rPr>
                <w:sz w:val="20"/>
              </w:rPr>
              <w:t>Changes in the input population relative to the reference period</w:t>
            </w:r>
          </w:p>
        </w:tc>
        <w:tc>
          <w:tcPr>
            <w:tcW w:w="1872" w:type="dxa"/>
          </w:tcPr>
          <w:p w14:paraId="3F03A215" w14:textId="77777777" w:rsidR="00C71FD2" w:rsidRDefault="00000000" w:rsidP="00D4485A">
            <w:r>
              <w:rPr>
                <w:sz w:val="20"/>
              </w:rPr>
              <w:t>Historical cutoffs and approval rules no longer behave as intended</w:t>
            </w:r>
          </w:p>
        </w:tc>
        <w:tc>
          <w:tcPr>
            <w:tcW w:w="1872" w:type="dxa"/>
          </w:tcPr>
          <w:p w14:paraId="096DC970" w14:textId="77777777" w:rsidR="00C71FD2" w:rsidRDefault="00000000" w:rsidP="00D4485A">
            <w:r>
              <w:rPr>
                <w:sz w:val="20"/>
              </w:rPr>
              <w:t>Escalate monitoring, review decision thresholds, and collect more representative data if trigger levels are crossed</w:t>
            </w:r>
          </w:p>
        </w:tc>
      </w:tr>
      <w:tr w:rsidR="00C71FD2" w14:paraId="293AE899" w14:textId="77777777">
        <w:tc>
          <w:tcPr>
            <w:tcW w:w="1872" w:type="dxa"/>
          </w:tcPr>
          <w:p w14:paraId="404D5F7E" w14:textId="77777777" w:rsidR="00C71FD2" w:rsidRDefault="00000000" w:rsidP="00D4485A">
            <w:r>
              <w:rPr>
                <w:sz w:val="20"/>
              </w:rPr>
              <w:t>Label shift</w:t>
            </w:r>
          </w:p>
        </w:tc>
        <w:tc>
          <w:tcPr>
            <w:tcW w:w="1872" w:type="dxa"/>
          </w:tcPr>
          <w:p w14:paraId="73552F8D" w14:textId="2AF656ED" w:rsidR="00C71FD2" w:rsidRDefault="00000000" w:rsidP="00D4485A">
            <w:r>
              <w:rPr>
                <w:sz w:val="20"/>
              </w:rPr>
              <w:t xml:space="preserve">Rolling default rate, </w:t>
            </w:r>
            <w:r w:rsidR="00D4485A">
              <w:rPr>
                <w:sz w:val="20"/>
              </w:rPr>
              <w:t>KS test on score distribution, chi-square test on score bins, calibration tracking</w:t>
            </w:r>
          </w:p>
        </w:tc>
        <w:tc>
          <w:tcPr>
            <w:tcW w:w="1872" w:type="dxa"/>
          </w:tcPr>
          <w:p w14:paraId="260E18B4" w14:textId="77777777" w:rsidR="00C71FD2" w:rsidRDefault="00000000" w:rsidP="00D4485A">
            <w:r>
              <w:rPr>
                <w:sz w:val="20"/>
              </w:rPr>
              <w:t>Changes in outcome prevalence even when conditional structure is relatively stable</w:t>
            </w:r>
          </w:p>
        </w:tc>
        <w:tc>
          <w:tcPr>
            <w:tcW w:w="1872" w:type="dxa"/>
          </w:tcPr>
          <w:p w14:paraId="05D67B33" w14:textId="631A80E5" w:rsidR="00C71FD2" w:rsidRDefault="00000000" w:rsidP="00D4485A">
            <w:r>
              <w:rPr>
                <w:sz w:val="20"/>
              </w:rPr>
              <w:t>Scores</w:t>
            </w:r>
            <w:r w:rsidR="00D01F30">
              <w:rPr>
                <w:sz w:val="20"/>
              </w:rPr>
              <w:t xml:space="preserve"> </w:t>
            </w:r>
            <w:r>
              <w:rPr>
                <w:sz w:val="20"/>
              </w:rPr>
              <w:t>preserve ordering but no longer represent the same absolute risk level</w:t>
            </w:r>
          </w:p>
        </w:tc>
        <w:tc>
          <w:tcPr>
            <w:tcW w:w="1872" w:type="dxa"/>
          </w:tcPr>
          <w:p w14:paraId="104103C9" w14:textId="77777777" w:rsidR="00C71FD2" w:rsidRDefault="00000000" w:rsidP="00D4485A">
            <w:r>
              <w:rPr>
                <w:sz w:val="20"/>
              </w:rPr>
              <w:t>Recalibrate probabilities and revise business rules that depend on score-to-risk mapping</w:t>
            </w:r>
          </w:p>
        </w:tc>
      </w:tr>
      <w:tr w:rsidR="00C71FD2" w14:paraId="4E4FE3AA" w14:textId="77777777">
        <w:tc>
          <w:tcPr>
            <w:tcW w:w="1872" w:type="dxa"/>
          </w:tcPr>
          <w:p w14:paraId="53FA005C" w14:textId="77777777" w:rsidR="00C71FD2" w:rsidRDefault="00000000" w:rsidP="00D4485A">
            <w:r>
              <w:rPr>
                <w:sz w:val="20"/>
              </w:rPr>
              <w:t>Concept drift</w:t>
            </w:r>
          </w:p>
        </w:tc>
        <w:tc>
          <w:tcPr>
            <w:tcW w:w="1872" w:type="dxa"/>
          </w:tcPr>
          <w:p w14:paraId="38ECADE7" w14:textId="77777777" w:rsidR="00C71FD2" w:rsidRDefault="00000000" w:rsidP="00D4485A">
            <w:r>
              <w:rPr>
                <w:sz w:val="20"/>
              </w:rPr>
              <w:t>Rolling AUC, F1, calibration error, Page-Hinkley, ADWIN, out-of-time backtesting</w:t>
            </w:r>
          </w:p>
        </w:tc>
        <w:tc>
          <w:tcPr>
            <w:tcW w:w="1872" w:type="dxa"/>
          </w:tcPr>
          <w:p w14:paraId="6AD840A5" w14:textId="77777777" w:rsidR="00C71FD2" w:rsidRDefault="00000000" w:rsidP="00D4485A">
            <w:r>
              <w:rPr>
                <w:sz w:val="20"/>
              </w:rPr>
              <w:t>A changing relationship between features and outcomes</w:t>
            </w:r>
          </w:p>
        </w:tc>
        <w:tc>
          <w:tcPr>
            <w:tcW w:w="1872" w:type="dxa"/>
          </w:tcPr>
          <w:p w14:paraId="0534EFF5" w14:textId="77777777" w:rsidR="00C71FD2" w:rsidRDefault="00000000" w:rsidP="00D4485A">
            <w:r>
              <w:rPr>
                <w:sz w:val="20"/>
              </w:rPr>
              <w:t>The model relies on patterns that are no longer valid in the current environment</w:t>
            </w:r>
          </w:p>
        </w:tc>
        <w:tc>
          <w:tcPr>
            <w:tcW w:w="1872" w:type="dxa"/>
          </w:tcPr>
          <w:p w14:paraId="5AE640C6" w14:textId="77777777" w:rsidR="00C71FD2" w:rsidRDefault="00000000" w:rsidP="00D4485A">
            <w:r>
              <w:rPr>
                <w:sz w:val="20"/>
              </w:rPr>
              <w:t>Trigger retraining or model replacement and require model-risk sign-off before continued use</w:t>
            </w:r>
          </w:p>
        </w:tc>
      </w:tr>
      <w:tr w:rsidR="00C71FD2" w14:paraId="21445001" w14:textId="77777777">
        <w:tc>
          <w:tcPr>
            <w:tcW w:w="1872" w:type="dxa"/>
          </w:tcPr>
          <w:p w14:paraId="69DDD4A3" w14:textId="77777777" w:rsidR="00C71FD2" w:rsidRDefault="00000000" w:rsidP="00D4485A">
            <w:r>
              <w:rPr>
                <w:sz w:val="20"/>
              </w:rPr>
              <w:t>Subgroup disparity</w:t>
            </w:r>
          </w:p>
        </w:tc>
        <w:tc>
          <w:tcPr>
            <w:tcW w:w="1872" w:type="dxa"/>
          </w:tcPr>
          <w:p w14:paraId="7E334FEC" w14:textId="77777777" w:rsidR="00C71FD2" w:rsidRDefault="00000000" w:rsidP="00D4485A">
            <w:r>
              <w:rPr>
                <w:sz w:val="20"/>
              </w:rPr>
              <w:t>Slice-based AUC, Brier score, FPR, FNR, and loss concentration by protected or operational subgroup</w:t>
            </w:r>
          </w:p>
        </w:tc>
        <w:tc>
          <w:tcPr>
            <w:tcW w:w="1872" w:type="dxa"/>
          </w:tcPr>
          <w:p w14:paraId="118E015B" w14:textId="77777777" w:rsidR="00C71FD2" w:rsidRDefault="00000000" w:rsidP="00D4485A">
            <w:r>
              <w:rPr>
                <w:sz w:val="20"/>
              </w:rPr>
              <w:t>Whether average performance hides concentrated harm in specific groups</w:t>
            </w:r>
          </w:p>
        </w:tc>
        <w:tc>
          <w:tcPr>
            <w:tcW w:w="1872" w:type="dxa"/>
          </w:tcPr>
          <w:p w14:paraId="0FD6B3D6" w14:textId="77777777" w:rsidR="00C71FD2" w:rsidRDefault="00000000" w:rsidP="00D4485A">
            <w:r>
              <w:rPr>
                <w:sz w:val="20"/>
              </w:rPr>
              <w:t>A relatively small slice absorbs a disproportionate share of harmful errors or losses</w:t>
            </w:r>
          </w:p>
        </w:tc>
        <w:tc>
          <w:tcPr>
            <w:tcW w:w="1872" w:type="dxa"/>
          </w:tcPr>
          <w:p w14:paraId="3ABDDFED" w14:textId="77777777" w:rsidR="00C71FD2" w:rsidRDefault="00000000" w:rsidP="00D4485A">
            <w:r>
              <w:rPr>
                <w:sz w:val="20"/>
              </w:rPr>
              <w:t>Prioritize remediation, review disparate-impact risk, and adjust policy rather than relying on aggregate metrics</w:t>
            </w:r>
          </w:p>
        </w:tc>
      </w:tr>
      <w:tr w:rsidR="00C71FD2" w14:paraId="6EA1DCC6" w14:textId="77777777">
        <w:tc>
          <w:tcPr>
            <w:tcW w:w="1872" w:type="dxa"/>
          </w:tcPr>
          <w:p w14:paraId="54BE0616" w14:textId="77777777" w:rsidR="00C71FD2" w:rsidRDefault="00000000" w:rsidP="00D4485A">
            <w:r>
              <w:rPr>
                <w:sz w:val="20"/>
              </w:rPr>
              <w:t>Spurious reliance / low robustness</w:t>
            </w:r>
          </w:p>
        </w:tc>
        <w:tc>
          <w:tcPr>
            <w:tcW w:w="1872" w:type="dxa"/>
          </w:tcPr>
          <w:p w14:paraId="18FC5E06" w14:textId="77777777" w:rsidR="00C71FD2" w:rsidRDefault="00000000" w:rsidP="00D4485A">
            <w:r>
              <w:rPr>
                <w:sz w:val="20"/>
              </w:rPr>
              <w:t>Permutation importance, ICE curves, sensitivity analysis, stress scenarios</w:t>
            </w:r>
          </w:p>
        </w:tc>
        <w:tc>
          <w:tcPr>
            <w:tcW w:w="1872" w:type="dxa"/>
          </w:tcPr>
          <w:p w14:paraId="24AFD277" w14:textId="77777777" w:rsidR="00C71FD2" w:rsidRDefault="00000000" w:rsidP="00D4485A">
            <w:r>
              <w:rPr>
                <w:sz w:val="20"/>
              </w:rPr>
              <w:t>Unstable feature dependence and large prediction swings under realistic perturbations</w:t>
            </w:r>
          </w:p>
        </w:tc>
        <w:tc>
          <w:tcPr>
            <w:tcW w:w="1872" w:type="dxa"/>
          </w:tcPr>
          <w:p w14:paraId="0829E13F" w14:textId="77777777" w:rsidR="00C71FD2" w:rsidRDefault="00000000" w:rsidP="00D4485A">
            <w:r>
              <w:rPr>
                <w:sz w:val="20"/>
              </w:rPr>
              <w:t>The model depends on weakly justified variables or breaks under plausible stress conditions</w:t>
            </w:r>
          </w:p>
        </w:tc>
        <w:tc>
          <w:tcPr>
            <w:tcW w:w="1872" w:type="dxa"/>
          </w:tcPr>
          <w:p w14:paraId="49B2E256" w14:textId="77777777" w:rsidR="00C71FD2" w:rsidRDefault="00000000" w:rsidP="00D4485A">
            <w:r>
              <w:rPr>
                <w:sz w:val="20"/>
              </w:rPr>
              <w:t>Constrain or remove unstable features, add controls such as manual review, and update model documentation before redeployment</w:t>
            </w:r>
          </w:p>
        </w:tc>
      </w:tr>
    </w:tbl>
    <w:p w14:paraId="529F8879" w14:textId="77777777" w:rsidR="00C71FD2" w:rsidRDefault="00000000" w:rsidP="00A9555B">
      <w:pPr>
        <w:jc w:val="both"/>
      </w:pPr>
      <w:r>
        <w:t>This mapping matters because different failure modes demand different remedies. Mild covariate shift does not justify the same response as concept drift, and subgroup disparity cannot be dismissed simply because overall performance remains strong. Once technical measures are tied to decision thresholds, the audit becomes a governance instrument rather than a static report.</w:t>
      </w:r>
    </w:p>
    <w:p w14:paraId="462E4988" w14:textId="77777777" w:rsidR="00D4485A" w:rsidRDefault="00D4485A" w:rsidP="00A9555B">
      <w:pPr>
        <w:jc w:val="both"/>
        <w:rPr>
          <w:b/>
        </w:rPr>
      </w:pPr>
    </w:p>
    <w:p w14:paraId="6E4214CB" w14:textId="26989239" w:rsidR="00C71FD2" w:rsidRDefault="00000000" w:rsidP="00A9555B">
      <w:pPr>
        <w:jc w:val="both"/>
      </w:pPr>
      <w:r>
        <w:rPr>
          <w:b/>
        </w:rPr>
        <w:t>Part C) Failure scenario analysis</w:t>
      </w:r>
    </w:p>
    <w:p w14:paraId="7824B0C5" w14:textId="77777777" w:rsidR="00C71FD2" w:rsidRDefault="00000000" w:rsidP="00A9555B">
      <w:pPr>
        <w:jc w:val="both"/>
      </w:pPr>
      <w:r>
        <w:t>Consider a lender deploying a credit-scoring model trained on pre-2020 applicant data. Aggregate dashboards still look healthy: overall AUC remains high, approval rates appear stable, and portfolio losses remain within tolerance. A narrow reading of those results might suggest that the model is operating correctly.</w:t>
      </w:r>
    </w:p>
    <w:p w14:paraId="329E6D87" w14:textId="1FFDEB80" w:rsidR="00C71FD2" w:rsidRDefault="00000000" w:rsidP="00A9555B">
      <w:pPr>
        <w:jc w:val="both"/>
      </w:pPr>
      <w:r>
        <w:lastRenderedPageBreak/>
        <w:t>A slice-based evaluation tells a different story. First-time borrowers with income below $40,000 and applicants concentrated in regions hit hardest by labor-market disruption now show much higher false-positive rates than the rest of the portfolio. These applicants are disproportionately classified as high risk and denied credit</w:t>
      </w:r>
      <w:r w:rsidR="00D4485A">
        <w:t>,</w:t>
      </w:r>
      <w:r>
        <w:t xml:space="preserve"> even though the aggregate metrics remain strong.</w:t>
      </w:r>
    </w:p>
    <w:p w14:paraId="02DCA68B" w14:textId="45A17EDA" w:rsidR="00C71FD2" w:rsidRDefault="00000000" w:rsidP="00A9555B">
      <w:pPr>
        <w:jc w:val="both"/>
      </w:pPr>
      <w:r>
        <w:t>This pattern indicates a combination of covariate shift, concept drift, and shortcut learning. The applicant pool has changed, so the input distribution is no longer the same. At the same time, some features that once served as useful predictors no longer carry the same meaning. Employment interruptions, utilization spikes, or geography-linked variables may now act as unstable proxies rather than reliable signals. The model</w:t>
      </w:r>
      <w:r w:rsidR="00D4485A">
        <w:t xml:space="preserve"> </w:t>
      </w:r>
      <w:r>
        <w:t>therefore continues to generate plausible scores, but for the wrong reasons and with concentrated harm.</w:t>
      </w:r>
    </w:p>
    <w:p w14:paraId="65EDD572" w14:textId="77777777" w:rsidR="00C71FD2" w:rsidRDefault="00000000" w:rsidP="00A9555B">
      <w:pPr>
        <w:jc w:val="both"/>
      </w:pPr>
      <w:r>
        <w:t>The sociotechnical consequences extend beyond isolated prediction error. Denials reduce access to credit, can intensify existing financial inequality, and may distort future training data because denied applicants never enter the repayment sample. The result is a feedback loop in which an initially misaligned model continues to learn from a filtered and increasingly biased population. For that reason, subgroup disparity is not a minor statistical footnote; it is a governance failure that demands intervention.</w:t>
      </w:r>
    </w:p>
    <w:p w14:paraId="70226409" w14:textId="77777777" w:rsidR="00C71FD2" w:rsidRDefault="00000000" w:rsidP="00A9555B">
      <w:pPr>
        <w:jc w:val="both"/>
      </w:pPr>
      <w:r>
        <w:t>Performance without monitoring is clearly insufficient in this setting. A one-time validation result would not reveal how errors accumulate in a stressed subgroup. Input monitoring could flag emerging drift through PSI or KS before losses fully materialize, while rolling output metrics could show worsening calibration and subgroup FPR over time. Those signals, combined with stress testing and slice analysis, would support a defensible decision to recalibrate, retrain, or narrow the model's decision role rather than continue blind deployment.</w:t>
      </w:r>
    </w:p>
    <w:p w14:paraId="72649425" w14:textId="23CB6E15" w:rsidR="00C71FD2" w:rsidRDefault="00000000" w:rsidP="00A9555B">
      <w:pPr>
        <w:jc w:val="both"/>
      </w:pPr>
      <w:r>
        <w:rPr>
          <w:b/>
        </w:rPr>
        <w:t xml:space="preserve">Part D) Less Discriminatory Alternative </w:t>
      </w:r>
      <w:r w:rsidR="00D4485A">
        <w:rPr>
          <w:b/>
        </w:rPr>
        <w:t>R</w:t>
      </w:r>
      <w:r>
        <w:rPr>
          <w:b/>
        </w:rPr>
        <w:t>easoning</w:t>
      </w:r>
    </w:p>
    <w:p w14:paraId="1794386B" w14:textId="77777777" w:rsidR="00C71FD2" w:rsidRDefault="00000000" w:rsidP="00A9555B">
      <w:pPr>
        <w:jc w:val="both"/>
      </w:pPr>
      <w:r>
        <w:rPr>
          <w:b/>
        </w:rPr>
        <w:t xml:space="preserve">Alternative 1: Retrain on recent, representative data and reduce unstable proxy reliance. </w:t>
      </w:r>
      <w:r>
        <w:t>The first and stronger long-run alternative is to retrain the model on data that reflects the current environment while reviewing features that show high sensitivity but weak business justification. If the issue is mainly covariate shift, reweighting may be sufficient; if the issue is concept drift, full retraining is more appropriate. This approach addresses the root cause of subgroup disparity by reducing reliance on stale or unstable relationships. Its tradeoffs are time, data preparation work, and the possibility that headline performance may fall once the model is no longer exploiting historical shortcuts.</w:t>
      </w:r>
    </w:p>
    <w:p w14:paraId="2C4526C8" w14:textId="77777777" w:rsidR="00C71FD2" w:rsidRDefault="00000000" w:rsidP="00A9555B">
      <w:pPr>
        <w:jc w:val="both"/>
      </w:pPr>
      <w:r>
        <w:rPr>
          <w:b/>
        </w:rPr>
        <w:t xml:space="preserve">Alternative 2: Add slice-aware controls, including threshold review and manual review for boundary cases. </w:t>
      </w:r>
      <w:r>
        <w:t>The second alternative is a system-level intervention. The lender can preserve the score as one input but add heightened monitoring, reconsider decision thresholds for stressed segments, and require manual review before adverse action in areas where harmful error concentration is rising. This approach can reduce immediate harm without waiting for full model redevelopment. Its tradeoffs are operational cost, slower turnaround, and the need for careful documentation so that the control structure remains consistent, reviewable, and legally defensible.</w:t>
      </w:r>
    </w:p>
    <w:p w14:paraId="73ED8C30" w14:textId="77777777" w:rsidR="00C71FD2" w:rsidRDefault="00000000" w:rsidP="00A9555B">
      <w:pPr>
        <w:jc w:val="both"/>
      </w:pPr>
      <w:r>
        <w:t xml:space="preserve">The strongest governance response would combine both alternatives. Short-run controls reduce immediate harm, while medium-run retraining and revalidation reduce structural reliance on </w:t>
      </w:r>
      <w:r>
        <w:lastRenderedPageBreak/>
        <w:t>shortcut features. Together, they form a less discriminatory alternative to leaving the original system unchanged despite visible subgroup failure.</w:t>
      </w:r>
    </w:p>
    <w:p w14:paraId="7B27FCDA" w14:textId="77777777" w:rsidR="00C71FD2" w:rsidRDefault="00000000" w:rsidP="00A9555B">
      <w:pPr>
        <w:jc w:val="both"/>
      </w:pPr>
      <w:r>
        <w:rPr>
          <w:b/>
        </w:rPr>
        <w:t>Conclusion</w:t>
      </w:r>
    </w:p>
    <w:p w14:paraId="5E2D204A" w14:textId="77777777" w:rsidR="00D4485A" w:rsidRDefault="00000000" w:rsidP="00A9555B">
      <w:pPr>
        <w:jc w:val="both"/>
        <w:rPr>
          <w:noProof/>
        </w:rPr>
      </w:pPr>
      <w:r>
        <w:t>A model that performs well on average may still fail under drift, fail for subgroups, or fail for the wrong reasons. A credible theoretical audit must therefore distinguish among covariate shift, label shift, and concept drift; explain how overfitting, spurious correlations, and shortcut learning undermine reliability; connect technical metrics to concrete governance decisions; and identify less discriminatory alternatives when concentrated harm appears. Under that framework, responsible deployment is not a one-time claim about accuracy. It is an ongoing governance process built on monitoring, stress testing, slice-based review, and documented intervention when the model stops behaving responsibly.</w:t>
      </w:r>
      <w:r w:rsidR="00D4485A" w:rsidRPr="00D4485A">
        <w:rPr>
          <w:noProof/>
        </w:rPr>
        <w:t xml:space="preserve"> </w:t>
      </w:r>
    </w:p>
    <w:p w14:paraId="481C3B4B" w14:textId="30F26583" w:rsidR="00C71FD2" w:rsidRDefault="00D4485A" w:rsidP="00A9555B">
      <w:pPr>
        <w:jc w:val="both"/>
      </w:pPr>
      <w:r>
        <w:rPr>
          <w:noProof/>
        </w:rPr>
        <w:lastRenderedPageBreak/>
        <w:drawing>
          <wp:inline distT="0" distB="0" distL="0" distR="0" wp14:anchorId="08B6B51E" wp14:editId="44202B18">
            <wp:extent cx="6138739" cy="7670800"/>
            <wp:effectExtent l="0" t="0" r="0" b="0"/>
            <wp:docPr id="700465565" name="Picture 1" descr="A diagram of a trai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5565" name="Picture 1" descr="A diagram of a training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54042" cy="7689923"/>
                    </a:xfrm>
                    <a:prstGeom prst="rect">
                      <a:avLst/>
                    </a:prstGeom>
                  </pic:spPr>
                </pic:pic>
              </a:graphicData>
            </a:graphic>
          </wp:inline>
        </w:drawing>
      </w:r>
    </w:p>
    <w:sectPr w:rsidR="00C71FD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CB18" w14:textId="77777777" w:rsidR="001E3C8E" w:rsidRDefault="001E3C8E">
      <w:pPr>
        <w:spacing w:after="0"/>
      </w:pPr>
      <w:r>
        <w:separator/>
      </w:r>
    </w:p>
  </w:endnote>
  <w:endnote w:type="continuationSeparator" w:id="0">
    <w:p w14:paraId="6FA18F18" w14:textId="77777777" w:rsidR="001E3C8E" w:rsidRDefault="001E3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22A9" w14:textId="77777777" w:rsidR="001E3C8E" w:rsidRDefault="001E3C8E">
      <w:r>
        <w:separator/>
      </w:r>
    </w:p>
  </w:footnote>
  <w:footnote w:type="continuationSeparator" w:id="0">
    <w:p w14:paraId="426AA7A9" w14:textId="77777777" w:rsidR="001E3C8E" w:rsidRDefault="001E3C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4FE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21"/>
    <w:multiLevelType w:val="multilevel"/>
    <w:tmpl w:val="0122F280"/>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00A99522"/>
    <w:multiLevelType w:val="multilevel"/>
    <w:tmpl w:val="0AACB790"/>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3" w15:restartNumberingAfterBreak="0">
    <w:nsid w:val="00A99523"/>
    <w:multiLevelType w:val="multilevel"/>
    <w:tmpl w:val="08EECB5C"/>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524"/>
    <w:multiLevelType w:val="multilevel"/>
    <w:tmpl w:val="F104E7A4"/>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5" w15:restartNumberingAfterBreak="0">
    <w:nsid w:val="00A99721"/>
    <w:multiLevelType w:val="multilevel"/>
    <w:tmpl w:val="7CCAD0C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22"/>
    <w:multiLevelType w:val="multilevel"/>
    <w:tmpl w:val="C5CA52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23"/>
    <w:multiLevelType w:val="multilevel"/>
    <w:tmpl w:val="105CE7D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0A99724"/>
    <w:multiLevelType w:val="multilevel"/>
    <w:tmpl w:val="70248CCA"/>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657265973">
    <w:abstractNumId w:val="0"/>
  </w:num>
  <w:num w:numId="2" w16cid:durableId="10591292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8524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54664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644180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776502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57057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329039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20463363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86471098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834339524">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97301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701641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722143670">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821654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C1"/>
    <w:rsid w:val="00095F94"/>
    <w:rsid w:val="000D1DC9"/>
    <w:rsid w:val="001D5897"/>
    <w:rsid w:val="001E3C8E"/>
    <w:rsid w:val="00432F13"/>
    <w:rsid w:val="007925C1"/>
    <w:rsid w:val="0080108A"/>
    <w:rsid w:val="00891C5D"/>
    <w:rsid w:val="00972E88"/>
    <w:rsid w:val="00A9555B"/>
    <w:rsid w:val="00C17281"/>
    <w:rsid w:val="00C71FD2"/>
    <w:rsid w:val="00D01F30"/>
    <w:rsid w:val="00D4485A"/>
    <w:rsid w:val="00EC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84447"/>
  <w15:docId w15:val="{023A2766-C5AE-C54D-B040-4E4D0F84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Puskas, Emilia M</dc:creator>
  <cp:keywords/>
  <cp:lastModifiedBy>Puskas, Emilia M</cp:lastModifiedBy>
  <cp:revision>2</cp:revision>
  <cp:lastPrinted>2026-04-25T01:34:00Z</cp:lastPrinted>
  <dcterms:created xsi:type="dcterms:W3CDTF">2026-04-25T01:48:00Z</dcterms:created>
  <dcterms:modified xsi:type="dcterms:W3CDTF">2026-04-25T01:48:00Z</dcterms:modified>
</cp:coreProperties>
</file>