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fructose (shoots)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695"/>
        <w:gridCol w:w="1695"/>
        <w:gridCol w:w="1695"/>
        <w:gridCol w:w="1695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0.088244644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0.088244644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1.20041253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0.294741556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0.860033664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0.860033664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11.69923914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0.005074681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0.001732224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0.001732224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0.02356385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0.880551064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0.882143176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0.073511931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2026-01-23T11:35:08Z</dcterms:modified>
  <cp:category/>
</cp:coreProperties>
</file>