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sucrose (shoots)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451"/>
        <w:gridCol w:w="1573"/>
        <w:gridCol w:w="1695"/>
        <w:gridCol w:w="2307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0.133956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0.1339560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0.2778723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0.60770701292052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74.425129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74.4251290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154.3841581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0.00000003277924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0.9733393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0.34332415000906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5.784930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0.4820775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2026-01-21T20:58:08Z</dcterms:modified>
  <cp:category/>
</cp:coreProperties>
</file>