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Tukey HSD post-hoc test (Sucrose, 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2"/>
        <w:gridCol w:w="1524"/>
        <w:gridCol w:w="1524"/>
        <w:gridCol w:w="1940"/>
        <w:gridCol w:w="477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lwr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-0.9994829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0.9949829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0.99999988008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pseudomonas:control-mock:control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2.3307671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4.3252329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mock:drought-mock:control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2.7927180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0.00267066313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pseudomonas:drought-mock:control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2.3330171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4.3274829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0.00000361076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mock:drought-pseudomonas:control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1.717833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0.6406987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2.7949680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0.00264446638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pseudomonas:drought-pseudomonas:control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-1.612417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-2.6895513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-0.5352820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0.00421726950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pseudomonas:drought-mock:drought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2026-01-21T16:19:28Z</dcterms:modified>
  <cp:category/>
</cp:coreProperties>
</file>