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Tukey HSD post-hoc test (Sucrose, 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4"/>
        <w:gridCol w:w="1524"/>
        <w:gridCol w:w="1524"/>
        <w:gridCol w:w="1940"/>
        <w:gridCol w:w="477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lwr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-0.1998966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0.1989966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0.99999988008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pseudomonas:control-mock:control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mock:drought-mock:control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0.5585436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0.00267066313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pseudomonas:drought-mock:control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0.4666034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0.00000361076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mock:drought-pseudomonas:control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0.3435667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0.1281397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0.00264446638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pseudomonas:drought-pseudomonas:control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-0.3224833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-0.5379103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-0.1070564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0.00421726950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pseudomonas:drought-mock:drought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2026-01-23T11:36:53Z</dcterms:modified>
  <cp:category/>
</cp:coreProperties>
</file>