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Kruskal-Wallis Test Result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704"/>
        <w:gridCol w:w="1206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???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Titre2"/>
      </w:pPr>
      <w:r>
        <w:t xml:space="preserve">Table 2: Pairwise Wilcoxon Test (BH Adjusted)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6"/>
        <w:gridCol w:w="2036"/>
        <w:gridCol w:w="112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7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</w:t>
            </w:r>
          </w:p>
        </w:tc>
      </w:tr>
      <w:tr>
        <w:trPr>
          <w:trHeight w:val="57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7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57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</w:tr>
      <w:tr>
        <w:trPr>
          <w:trHeight w:val="57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7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>
        <w:pStyle w:val="Titre2"/>
      </w:pPr>
      <w:r>
        <w:t xml:space="preserve">Table 3: Compact Letter Display (CLD)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6"/>
        <w:gridCol w:w="1083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Letters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Control-DR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PsCHA0-WW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bc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PsWCS315-WW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57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PsWCS417-WW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2025-07-14T16:05:18Z</dcterms:modified>
  <cp:category/>
</cp:coreProperties>
</file>