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Table: ANOVA Results for Observed Diversity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55"/>
        <w:gridCol w:w="1389"/>
        <w:gridCol w:w="1389"/>
        <w:gridCol w:w="1132"/>
        <w:gridCol w:w="1040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Sum 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0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1,239,276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413,092.1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0.387</w:t>
            </w:r>
          </w:p>
        </w:tc>
      </w:tr>
      <w:tr>
        <w:trPr>
          <w:trHeight w:val="600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9,000,667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391,333.4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NA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2025-07-13T10:09:24Z</dcterms:modified>
  <cp:category/>
</cp:coreProperties>
</file>