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Table: ANOVA Results for Simpson Diversity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655"/>
        <w:gridCol w:w="1193"/>
        <w:gridCol w:w="2185"/>
        <w:gridCol w:w="1132"/>
        <w:gridCol w:w="1040"/>
      </w:tblGrid>
      <w:tr>
        <w:trPr>
          <w:trHeight w:val="61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Sum 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572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0.0000003157686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0.566</w:t>
            </w:r>
          </w:p>
        </w:tc>
      </w:tr>
      <w:tr>
        <w:trPr>
          <w:trHeight w:val="572" w:hRule="auto"/>
        </w:trPr>
        body2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0.0000004561493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NA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2025-07-13T10:09:17Z</dcterms:modified>
  <cp:category/>
</cp:coreProperties>
</file>