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pageBreakBefore w:val="0"/>
        <w:tabs>
          <w:tab w:val="left" w:leader="none" w:pos="840"/>
        </w:tabs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c6d9f1" w:space="0" w:sz="4" w:val="single"/>
              <w:right w:color="7f7f7f" w:space="0" w:sz="4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keepNext w:val="1"/>
              <w:pageBreakBefore w:val="0"/>
              <w:tabs>
                <w:tab w:val="left" w:leader="none" w:pos="840"/>
              </w:tabs>
              <w:spacing w:after="200" w:before="200" w:lineRule="auto"/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FITXA ACTIVITAT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f2f2f2" w:space="0" w:sz="4" w:val="single"/>
              <w:left w:color="f2f2f2" w:space="0" w:sz="4" w:val="single"/>
              <w:bottom w:color="f2f2f2" w:space="0" w:sz="4" w:val="single"/>
              <w:right w:color="f2f2f2" w:space="0" w:sz="4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1"/>
              <w:pageBreakBefore w:val="0"/>
              <w:tabs>
                <w:tab w:val="left" w:leader="none" w:pos="840"/>
              </w:tabs>
              <w:spacing w:before="20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aquesta activitat treballaràs els conceptes de xarxes del nucli formatiu 2 de la unitat formativa 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c6d9f1" w:space="0" w:sz="4" w:val="single"/>
              <w:right w:color="7f7f7f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keepNext w:val="1"/>
              <w:pageBreakBefore w:val="0"/>
              <w:tabs>
                <w:tab w:val="left" w:leader="none" w:pos="840"/>
              </w:tabs>
              <w:spacing w:after="200" w:before="200" w:lineRule="auto"/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RESULTAT D'APRENENTATGE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c6d9f1" w:space="0" w:sz="4" w:val="single"/>
              <w:left w:color="c6d9f1" w:space="0" w:sz="4" w:val="single"/>
              <w:bottom w:color="f2f2f2" w:space="0" w:sz="4" w:val="single"/>
              <w:right w:color="c6d9f1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ind w:left="142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Desplega el cablejat d’una xarxa local interpretant-ne especificacions i aplicant-hi tècniques de muntatge.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c6d9f1" w:space="0" w:sz="4" w:val="single"/>
              <w:right w:color="7f7f7f" w:space="0" w:sz="4" w:val="single"/>
            </w:tcBorders>
            <w:shd w:fill="808080" w:val="clear"/>
          </w:tcPr>
          <w:p w:rsidR="00000000" w:rsidDel="00000000" w:rsidP="00000000" w:rsidRDefault="00000000" w:rsidRPr="00000000" w14:paraId="00000006">
            <w:pPr>
              <w:keepNext w:val="1"/>
              <w:pageBreakBefore w:val="0"/>
              <w:tabs>
                <w:tab w:val="left" w:leader="none" w:pos="840"/>
              </w:tabs>
              <w:spacing w:after="200" w:before="200" w:lineRule="auto"/>
              <w:jc w:val="both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CRITERIS D'AVALUACIÓ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6d9f1" w:space="0" w:sz="4" w:val="single"/>
              <w:left w:color="c6d9f1" w:space="0" w:sz="4" w:val="single"/>
              <w:bottom w:color="f2f2f2" w:space="0" w:sz="4" w:val="single"/>
              <w:right w:color="c6d9f1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 Reconeix i munta els diferents tipus de targetes de xarxa.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2.2 Reconeix els detalls del cablejat de la instal·lació i el seu desplegament (categoria del cablejat, espais pels quals discorre, suport per a les canalitzacions, entre d’altres).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2.3 Selecciona i munta les canalitzacions i tubs, i selecciona les eines adequades per realitzar-ne la instal·lació.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2.4 Munta els armaris de comunicacions i els seus accessoris.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2.5 Munta i connecta les preses d’usuari i els panells de connexions.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2.6 Comprova les línies de comunicacions entre les preses d’usuaris i els panells de connexions.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2.7 Etiqueta els cables i preses d’usuari.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2.8 Treballa amb la qualitat i seguretat requerides.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2.9 Documenta les activitats realitzades.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10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2.10 Identifica la normativa legal i tècnica que afecta la implantació de les xarxes locals en funció d’unes especificacions donades.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Aquesta activitat és individual.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Consideracions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Sistemes de Cablejat Estructurat  = SCE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parelles/grups penseu preguntes de l'estil del Kahoot cada parella segons les que us ha indicat la professora.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Poseu les preguntes en aquest apartat.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Individualment feu: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Busca informació sobre què és un sistema de cablejat estructurat (SCE) i elabora una definició amb les teves propies paraules.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firstLine="0"/>
        <w:rPr>
          <w:rFonts w:ascii="Roboto" w:cs="Roboto" w:eastAsia="Roboto" w:hAnsi="Roboto"/>
          <w:b w:val="1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Organització lògica.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Quina diferència hi ha entre cablejat horitzontal i cablejat vertical?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firstLine="0"/>
        <w:rPr>
          <w:rFonts w:ascii="Roboto" w:cs="Roboto" w:eastAsia="Roboto" w:hAnsi="Roboto"/>
          <w:b w:val="1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El cablejat horizontal és per l'usuari final.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A l'institut quin tipus de cablejat estructurat creus que s'utilitza i perquè?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firstLine="0"/>
        <w:rPr>
          <w:rFonts w:ascii="Roboto" w:cs="Roboto" w:eastAsia="Roboto" w:hAnsi="Roboto"/>
          <w:b w:val="1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4"/>
          <w:szCs w:val="24"/>
          <w:rtl w:val="0"/>
        </w:rPr>
        <w:t xml:space="preserve">Back bone i vertical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En una instalació de cablejat estructurat quins criteris seguiries a l'hora de canalitzar el cablejat per a minimitzar les interferències electromagnètiques?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firstLine="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Què és un armari RACK? Busca'n una imatge i digues per a què s'utilitza?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firstLine="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Què és un patch panel? I per a què serveix? Quins avantatges ofereix?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firstLine="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hanging="36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95057"/>
          <w:sz w:val="24"/>
          <w:szCs w:val="24"/>
          <w:rtl w:val="0"/>
        </w:rPr>
        <w:t xml:space="preserve">Digues quins elements pots trobar dins una sala de comunicacions i perquè poden servir.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right="220" w:firstLine="0"/>
        <w:rPr>
          <w:rFonts w:ascii="Roboto" w:cs="Roboto" w:eastAsia="Roboto" w:hAnsi="Roboto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Cerca informació sobre la instal·lació de safates portacables, falsos terres i falsos sostres.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Cerca informació sobre com instal·lar una presa de xarxa per a cablejat coaxial.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Cerca informació sobre com instal·lar els punts de consolidació.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Quina és la longitud màxima que poden tenir els diferents cables que podem trobar en el subsistema de cablejat horitzontal?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 les classes i categories de l'estàndard ISO/IEC 11801 amb les de l'estàndard ANSI/TIA 568 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Què són els connectors RJ-45 i IDC 110 i on els trobem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què és important el sistema de connexió a terra en un SCE?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s'han d'etiquetar els diferents elements d'un subsistema horitzontal d'un SCE?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Quina documentació bàsica ha de mantenir actualitzada l'administrador d'un SCE?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 Light" w:cs="Roboto Light" w:eastAsia="Roboto Light" w:hAnsi="Roboto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què consisteix el manteniment preventiu i per què és important?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Manteniment cada cert període de temps.</w:t>
      </w:r>
    </w:p>
    <w:p w:rsidR="00000000" w:rsidDel="00000000" w:rsidP="00000000" w:rsidRDefault="00000000" w:rsidRPr="00000000" w14:paraId="00000041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7f7f7f" w:val="clear"/>
          </w:tcPr>
          <w:p w:rsidR="00000000" w:rsidDel="00000000" w:rsidP="00000000" w:rsidRDefault="00000000" w:rsidRPr="00000000" w14:paraId="00000042">
            <w:pPr>
              <w:keepNext w:val="1"/>
              <w:pageBreakBefore w:val="0"/>
              <w:tabs>
                <w:tab w:val="left" w:leader="none" w:pos="840"/>
              </w:tabs>
              <w:spacing w:after="200" w:before="20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LLIURAMENT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Afegiu l'enllaç en l'apartat de "Text en línia" de la tasca del moodle del document generat. Tingues en compte de col·lo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 el/s document/s a la carpeta compartida amb la professora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a què pugui accedir als documents per a la seva correcció.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10" w:orient="portrait"/>
      <w:pgMar w:bottom="1220" w:top="1620" w:left="1300" w:right="995" w:header="432" w:footer="2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jc w:val="right"/>
      <w:rPr/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/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ageBreakBefore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10520.0" w:type="dxa"/>
      <w:jc w:val="left"/>
      <w:tblInd w:w="-284.0" w:type="dxa"/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000000" w:space="0" w:sz="4" w:val="single"/>
      </w:tblBorders>
      <w:tblLayout w:type="fixed"/>
      <w:tblLook w:val="0400"/>
    </w:tblPr>
    <w:tblGrid>
      <w:gridCol w:w="815.0000000000001"/>
      <w:gridCol w:w="3260.0000000000005"/>
      <w:gridCol w:w="6445"/>
      <w:tblGridChange w:id="0">
        <w:tblGrid>
          <w:gridCol w:w="815.0000000000001"/>
          <w:gridCol w:w="3260.0000000000005"/>
          <w:gridCol w:w="644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47">
          <w:pPr>
            <w:pageBreakBefore w:val="0"/>
            <w:tabs>
              <w:tab w:val="left" w:leader="none" w:pos="214"/>
              <w:tab w:val="left" w:leader="none" w:pos="1080"/>
              <w:tab w:val="left" w:leader="none" w:pos="1800"/>
              <w:tab w:val="left" w:leader="none" w:pos="2520"/>
              <w:tab w:val="left" w:leader="none" w:pos="3240"/>
              <w:tab w:val="left" w:leader="none" w:pos="3960"/>
              <w:tab w:val="left" w:leader="none" w:pos="4680"/>
              <w:tab w:val="left" w:leader="none" w:pos="5400"/>
              <w:tab w:val="left" w:leader="none" w:pos="6120"/>
              <w:tab w:val="left" w:leader="none" w:pos="6840"/>
              <w:tab w:val="left" w:leader="none" w:pos="7560"/>
              <w:tab w:val="left" w:leader="none" w:pos="8280"/>
              <w:tab w:val="left" w:leader="none" w:pos="9000"/>
            </w:tabs>
            <w:ind w:left="-251" w:right="-212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409575" cy="457200"/>
                <wp:effectExtent b="0" l="0" r="0" t="0"/>
                <wp:docPr descr="https://lh4.googleusercontent.com/AEjjV87f-Jilj-WDpzChpE_scNz7hwiZhI4RQkHinH6DYkeZdJ930i0xs-UwmtV4j-L6vuKzxib_RGE1W8q4rMnN4wR84v2iYb4WY3hEEU0JHeWHXVdWSmX2RcZ3Y1Pstaoi7ZIV" id="1" name="image1.png"/>
                <a:graphic>
                  <a:graphicData uri="http://schemas.openxmlformats.org/drawingml/2006/picture">
                    <pic:pic>
                      <pic:nvPicPr>
                        <pic:cNvPr descr="https://lh4.googleusercontent.com/AEjjV87f-Jilj-WDpzChpE_scNz7hwiZhI4RQkHinH6DYkeZdJ930i0xs-UwmtV4j-L6vuKzxib_RGE1W8q4rMnN4wR84v2iYb4WY3hEEU0JHeWHXVdWSmX2RcZ3Y1Pstaoi7ZIV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7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Departament d'Ensenyament             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Institut Antoni Ballester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52"/>
              <w:tab w:val="left" w:leader="none" w:pos="2304"/>
              <w:tab w:val="left" w:leader="none" w:pos="3456"/>
              <w:tab w:val="right" w:leader="none" w:pos="3686"/>
              <w:tab w:val="left" w:leader="none" w:pos="3828"/>
              <w:tab w:val="left" w:leader="none" w:pos="4608"/>
              <w:tab w:val="left" w:leader="none" w:pos="5760"/>
              <w:tab w:val="left" w:leader="none" w:pos="6912"/>
              <w:tab w:val="left" w:leader="none" w:pos="8064"/>
              <w:tab w:val="left" w:leader="none" w:pos="9216"/>
            </w:tabs>
            <w:spacing w:after="0" w:before="0" w:line="240" w:lineRule="auto"/>
            <w:ind w:left="-7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4D">
          <w:pPr>
            <w:pageBreakBefore w:val="0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A1.3 –  Conceptes de Sistemes de Cablejat Estructurat (SCE)</w:t>
          </w:r>
        </w:p>
        <w:p w:rsidR="00000000" w:rsidDel="00000000" w:rsidP="00000000" w:rsidRDefault="00000000" w:rsidRPr="00000000" w14:paraId="0000004E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CFGM SMX MP05 UF1 NF2 A1</w:t>
          </w:r>
        </w:p>
        <w:p w:rsidR="00000000" w:rsidDel="00000000" w:rsidP="00000000" w:rsidRDefault="00000000" w:rsidRPr="00000000" w14:paraId="00000050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