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alibri" w:cs="Calibri" w:eastAsia="Calibri" w:hAnsi="Calibri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0"/>
          <w:szCs w:val="20"/>
          <w:rtl w:val="0"/>
        </w:rPr>
        <w:t xml:space="preserve">sese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UF2 NF2 A1.3 Seguretat WiFi Nom Cognoms"</w:t>
      </w:r>
    </w:p>
    <w:p w:rsidR="00000000" w:rsidDel="00000000" w:rsidP="00000000" w:rsidRDefault="00000000" w:rsidRPr="00000000" w14:paraId="00000007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Senyala la resposta correcta: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Quina tecnologia de protecció de xarxes WiFi és més segura?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WPA2-TKIP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WPA-AES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WEP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WPA2-AES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 quant temps pot un atacant obtenir la contrasenya d’una xarxa WiFi basada en WEP? (escollir l’opció que requereix menys temps per part de l’atacant)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Menys d’un minut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Entre 1 i 30 minuts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Entre 30 i 60 minuts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Més de 60 minuts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 què consisteix l’atac sobre clients WiFi conegut com punt d’accés fals o evil twin?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Introduir un punt d’accés WiFi no autoritzat a la xarxa de l’empresa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Suplantar una xarxa WiFi utilitzant el mateix nom de xarxa i configuració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Atacar un punt d’accés WiFi per modificar la seva configuració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Fer ús de la xarxa WiFi d’un tercer sense autorització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Quin dels següents mecanismes de seguretat de xarxes WiFi està desaconsellat?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Filtrat per adreça MAC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Reduir la intensitat i abast de la senyal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Ocultació del nom de la xarxa WiFi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1800" w:hanging="18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Sistema de detecció d’intrusos inalàmbri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 (WIDS)</w:t>
      </w:r>
    </w:p>
    <w:p w:rsidR="00000000" w:rsidDel="00000000" w:rsidP="00000000" w:rsidRDefault="00000000" w:rsidRPr="00000000" w14:paraId="0000001F">
      <w:pPr>
        <w:pageBreakBefore w:val="0"/>
        <w:ind w:left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Què creieu que podria ser un mètode de seguretat: activar o desactivar el DHCP d’un punt d’accés? Justifica la teva resposta.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360"/>
        <w:jc w:val="both"/>
        <w:rPr>
          <w:rFonts w:ascii="Arial" w:cs="Arial" w:eastAsia="Arial" w:hAnsi="Arial"/>
          <w:b w:val="1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Desactivar. Perque al final et pot entrar una persona no autoritzada i aixi podem evitar-ho.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360"/>
        <w:jc w:val="both"/>
        <w:rPr>
          <w:rFonts w:ascii="Arial" w:cs="Arial" w:eastAsia="Arial" w:hAnsi="Arial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Si tenim un router Wi-Fi amb IP: 192.168.0.1, per qüestions de seguretat, modificaríeu la IP del router, o bé, aquesta no es pot canviar?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360"/>
        <w:jc w:val="both"/>
        <w:rPr>
          <w:rFonts w:ascii="Arial" w:cs="Arial" w:eastAsia="Arial" w:hAnsi="Arial"/>
          <w:b w:val="1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Si es pot canviar, garanteix la seguretat de persones no autoritzades a la nostra xarxa.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Si el router ve amb un nom d’usuari i una contrasenya per poder gestionar l’administració d’aquest dispositiu, creieu que seria millor deixar les dades per defecte o bé modificar-les?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360"/>
        <w:jc w:val="both"/>
        <w:rPr>
          <w:rFonts w:ascii="Arial" w:cs="Arial" w:eastAsia="Arial" w:hAnsi="Arial"/>
          <w:b w:val="1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Modificar-les. Perquè si es un usuari o contrasenya predeterminats qualsevol persona que sàpiga una mica podria entrar.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Investigueu els següents sistemes de seguretat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OSA (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Open System Authentication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Permet la conexió sense autentificació.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CNAC (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Close Network Access Control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vertAlign w:val="baseline"/>
          <w:rtl w:val="0"/>
        </w:rPr>
        <w:t xml:space="preserve">Restringeix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l'accés a dispositius autoritzats.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SKA (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Shared Key Authentication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Té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vertAlign w:val="baseline"/>
          <w:rtl w:val="0"/>
        </w:rPr>
        <w:t xml:space="preserve"> una clau compartida per poder veure tots els dispositius autoritzats.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SSID (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Service Set Identifier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vertAlign w:val="baseline"/>
          <w:rtl w:val="0"/>
        </w:rPr>
        <w:t xml:space="preserve">Identificador de xarxa que diferencia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una de l’altra.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per Internet alguna notícia sobre la vulnerabilitat de la wifi (WPA2) que ha passat al 20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fes-ne un resum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amb les teves paraules.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Noticia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Diferents dispositius estan afectats per una fallida del sistema de seguretat que comprometen els documents i les dades de les persones afectades. Apple va fer una actualització per poder combatre aquest cyberattack i han recomanat mantenir tots els dispositius actualitzats i també els routers.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 per Internet 3 eines que descobreixin contrasenyes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 comenta-les amb les teves paraules. Digues quin tipus de xarxes descobreixen, si l'autenticació es per WEP, WPA, WPA2, etc.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Wireshark: Analitza el tràfic de la xarxa.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Aircrack-ng: Avalua la seguretat de la xarxa.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rtl w:val="0"/>
        </w:rPr>
        <w:t xml:space="preserve">Hashcat: Descobreix contrasenyes emmagatzemades.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tabs>
        <w:tab w:val="left" w:leader="none" w:pos="567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10640.0" w:type="dxa"/>
      <w:jc w:val="left"/>
      <w:tblInd w:w="-435.0" w:type="dxa"/>
      <w:tblLayout w:type="fixed"/>
      <w:tblLook w:val="0600"/>
    </w:tblPr>
    <w:tblGrid>
      <w:gridCol w:w="820"/>
      <w:gridCol w:w="3360"/>
      <w:gridCol w:w="5220"/>
      <w:gridCol w:w="1240"/>
      <w:tblGridChange w:id="0">
        <w:tblGrid>
          <w:gridCol w:w="820"/>
          <w:gridCol w:w="3360"/>
          <w:gridCol w:w="5220"/>
          <w:gridCol w:w="1240"/>
        </w:tblGrid>
      </w:tblGridChange>
    </w:tblGrid>
    <w:tr>
      <w:trPr>
        <w:cantSplit w:val="0"/>
        <w:trHeight w:val="10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tabs>
              <w:tab w:val="left" w:leader="none" w:pos="-440.9999999999999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9017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</wp:posOffset>
                </wp:positionV>
                <wp:extent cx="352425" cy="405765"/>
                <wp:effectExtent b="0" l="0" r="0" t="0"/>
                <wp:wrapSquare wrapText="right" distB="0" distT="0" distL="114300" distR="90170"/>
                <wp:docPr descr="GENCAT" id="2" name="image2.png"/>
                <a:graphic>
                  <a:graphicData uri="http://schemas.openxmlformats.org/drawingml/2006/picture">
                    <pic:pic>
                      <pic:nvPicPr>
                        <pic:cNvPr descr="GENCAT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3A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3B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SMX MP05 UF2 NF2 A1.3 Seguretat WIFI</w:t>
          </w:r>
        </w:p>
        <w:p w:rsidR="00000000" w:rsidDel="00000000" w:rsidP="00000000" w:rsidRDefault="00000000" w:rsidRPr="00000000" w14:paraId="0000003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ind w:right="-743.8582677165351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114300" distR="114300">
                <wp:extent cx="645795" cy="514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upperLetter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www.forbes.com/sites/kateoflahertyuk/2020/11/29/iphone-weak-security-wi-fi-warning-heres-what-it-means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