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257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257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llehm3d31uj6" w:id="0"/>
      <w:bookmarkEnd w:id="0"/>
      <w:r w:rsidDel="00000000" w:rsidR="00000000" w:rsidRPr="00000000">
        <w:rPr>
          <w:rFonts w:ascii="Roboto" w:cs="Roboto" w:eastAsia="Roboto" w:hAnsi="Roboto"/>
          <w:color w:val="12262c"/>
          <w:shd w:fill="eff9fc" w:val="clear"/>
          <w:rtl w:val="0"/>
        </w:rPr>
        <w:t xml:space="preserve">Posa les taules d'encaminament dels Routers 0 i 1.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7b85w4y0rdy9" w:id="1"/>
      <w:bookmarkEnd w:id="1"/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dhvdjyqa9gqs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7ezjyw4sxbcu" w:id="3"/>
      <w:bookmarkEnd w:id="3"/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omprovació de que funciona la connectivitat entre la Tablet 0 i la Printer amb ping i amb el sobre.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952875" cy="22669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000625" cy="7143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