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Fasilitas Sistem Informasi Madrasah (SIM) yang memadai menjadi</w:t>
      </w:r>
      <w:r>
        <w:t xml:space="preserve"> </w:t>
      </w:r>
      <w:r>
        <w:t xml:space="preserve">penunjang utama dalam menjalin kerjasama dengan lembaga pemerintah,</w:t>
      </w:r>
      <w:r>
        <w:t xml:space="preserve"> </w:t>
      </w:r>
      <w:r>
        <w:t xml:space="preserve">swasta, maupun masyarakat.</w:t>
      </w:r>
    </w:p>
    <w:p>
      <w:pPr>
        <w:pStyle w:val="BodyText"/>
      </w:pPr>
      <w:r>
        <w:t xml:space="preserve">Dokumen ini menguraikan fasilitas SIM yang dimiliki madrasah dalam</w:t>
      </w:r>
      <w:r>
        <w:t xml:space="preserve"> </w:t>
      </w:r>
      <w:r>
        <w:t xml:space="preserve">mendukung pemanfaatan TIK untuk keperluan kerjasama.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Perangkat: komputer TU (10 unit), jaringan internet 300 Mbps</w:t>
      </w:r>
    </w:p>
    <w:p>
      <w:pPr>
        <w:pStyle w:val="Compact"/>
        <w:numPr>
          <w:ilvl w:val="0"/>
          <w:numId w:val="1001"/>
        </w:numPr>
      </w:pPr>
      <w:r>
        <w:t xml:space="preserve">Aplikasi SIM yang digunakan: [BELUM DIISI — mis. EMIS/e-RKAM]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2"/>
        </w:numPr>
      </w:pPr>
      <w:r>
        <w:t xml:space="preserve">☐ Foto perangkat fasilitas SIM</w:t>
      </w:r>
    </w:p>
    <w:p>
      <w:pPr>
        <w:pStyle w:val="Compact"/>
        <w:numPr>
          <w:ilvl w:val="0"/>
          <w:numId w:val="1002"/>
        </w:numPr>
      </w:pPr>
      <w:r>
        <w:t xml:space="preserve">☐ Daftar aplikasi SIM yang digunakan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2026-09-14T20:04:32Z</dcterms:created>
  <dcterms:modified xsi:type="dcterms:W3CDTF">2026-09-14T20:04:32Z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