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Program informasi yang terencana dengan baik memungkinkan capaian dan</w:t>
      </w:r>
      <w:r>
        <w:t xml:space="preserve"> </w:t>
      </w:r>
      <w:r>
        <w:t xml:space="preserve">keunggulan madrasah dapat tersampaikan secara konsisten kepada</w:t>
      </w:r>
      <w:r>
        <w:t xml:space="preserve"> </w:t>
      </w:r>
      <w:r>
        <w:t xml:space="preserve">masyarakat.</w:t>
      </w:r>
    </w:p>
    <w:p>
      <w:pPr>
        <w:pStyle w:val="BodyText"/>
      </w:pPr>
      <w:r>
        <w:t xml:space="preserve">Dokumen ini memuat uraian program informasi/promosi prestasi yang</w:t>
      </w:r>
      <w:r>
        <w:t xml:space="preserve"> </w:t>
      </w:r>
      <w:r>
        <w:t xml:space="preserve">dilaksanakan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Program : publikasi prestasi siswa dan madrasah secara</w:t>
      </w:r>
      <w:r>
        <w:t xml:space="preserve"> </w:t>
      </w:r>
      <w:r>
        <w:t xml:space="preserve">berkala melalui website</w:t>
      </w:r>
      <w:r>
        <w:t xml:space="preserve"> </w:t>
      </w:r>
      <w:r>
        <w:t xml:space="preserve">Jadwal publikasi: [BELUM DIISI]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Dokumen program informasi/promosi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