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m-kerja-efektif"/>
    <w:p>
      <w:pPr>
        <w:pStyle w:val="Heading1"/>
      </w:pPr>
      <w:r>
        <w:t xml:space="preserve">1.2.2 Tim kerja efektif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Bagan/struktur organisasi</w:t>
      </w:r>
    </w:p>
    <w:p>
      <w:pPr>
        <w:pStyle w:val="Compact"/>
        <w:numPr>
          <w:ilvl w:val="0"/>
          <w:numId w:val="1001"/>
        </w:numPr>
      </w:pPr>
      <w:r>
        <w:t xml:space="preserve">☐ Surat Keputusan</w:t>
      </w:r>
    </w:p>
    <w:p>
      <w:pPr>
        <w:pStyle w:val="Compact"/>
        <w:numPr>
          <w:ilvl w:val="0"/>
          <w:numId w:val="1001"/>
        </w:numPr>
      </w:pPr>
      <w:r>
        <w:t xml:space="preserve">☐ Tugas dan fungsi</w:t>
      </w:r>
    </w:p>
    <w:p>
      <w:pPr>
        <w:pStyle w:val="Compact"/>
        <w:numPr>
          <w:ilvl w:val="0"/>
          <w:numId w:val="1001"/>
        </w:numPr>
      </w:pPr>
      <w:r>
        <w:t xml:space="preserve">☐ Pedoman monitoring dan evaluasi kerja</w:t>
      </w:r>
    </w:p>
    <w:p>
      <w:pPr>
        <w:pStyle w:val="Compact"/>
        <w:numPr>
          <w:ilvl w:val="0"/>
          <w:numId w:val="1001"/>
        </w:numPr>
      </w:pPr>
      <w:r>
        <w:t xml:space="preserve">☐ Pedoman reward dan punishment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