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pustakaan"/>
    <w:p>
      <w:pPr>
        <w:pStyle w:val="Heading1"/>
      </w:pPr>
      <w:r>
        <w:t xml:space="preserve">1.5.2 Perpustakaan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Bukti luas sesuai standar</w:t>
      </w:r>
    </w:p>
    <w:p>
      <w:pPr>
        <w:pStyle w:val="Compact"/>
        <w:numPr>
          <w:ilvl w:val="0"/>
          <w:numId w:val="1001"/>
        </w:numPr>
      </w:pPr>
      <w:r>
        <w:t xml:space="preserve">☐ Sarana pendukung</w:t>
      </w:r>
    </w:p>
    <w:p>
      <w:pPr>
        <w:pStyle w:val="Compact"/>
        <w:numPr>
          <w:ilvl w:val="0"/>
          <w:numId w:val="1001"/>
        </w:numPr>
      </w:pPr>
      <w:r>
        <w:t xml:space="preserve">☐ Daftar buku induk perpustakaan</w:t>
      </w:r>
    </w:p>
    <w:p>
      <w:pPr>
        <w:pStyle w:val="Compact"/>
        <w:numPr>
          <w:ilvl w:val="0"/>
          <w:numId w:val="1001"/>
        </w:numPr>
      </w:pPr>
      <w:r>
        <w:t xml:space="preserve">☐ Laporan pengelolaan perpustakaan</w:t>
      </w:r>
    </w:p>
    <w:p>
      <w:pPr>
        <w:pStyle w:val="Compact"/>
        <w:numPr>
          <w:ilvl w:val="0"/>
          <w:numId w:val="1001"/>
        </w:numPr>
      </w:pPr>
      <w:r>
        <w:t xml:space="preserve">☐ Program kerja perpustakaan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