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operasi-madrasah"/>
    <w:p>
      <w:pPr>
        <w:pStyle w:val="Heading1"/>
      </w:pPr>
      <w:r>
        <w:t xml:space="preserve">1.5.4 Koperasi Madrasah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Instrumen hasil praktik pembelajaran</w:t>
      </w:r>
    </w:p>
    <w:p>
      <w:pPr>
        <w:pStyle w:val="Compact"/>
        <w:numPr>
          <w:ilvl w:val="0"/>
          <w:numId w:val="1001"/>
        </w:numPr>
      </w:pPr>
      <w:r>
        <w:t xml:space="preserve">☐ Foto kegiatan praktik</w:t>
      </w:r>
    </w:p>
    <w:p>
      <w:pPr>
        <w:pStyle w:val="Compact"/>
        <w:numPr>
          <w:ilvl w:val="0"/>
          <w:numId w:val="1001"/>
        </w:numPr>
      </w:pPr>
      <w:r>
        <w:t xml:space="preserve">☐ AD/ART koperasi</w:t>
      </w:r>
    </w:p>
    <w:p>
      <w:pPr>
        <w:pStyle w:val="Compact"/>
        <w:numPr>
          <w:ilvl w:val="0"/>
          <w:numId w:val="1001"/>
        </w:numPr>
      </w:pPr>
      <w:r>
        <w:t xml:space="preserve">☐ Laporan RAT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