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k-dalam-manajemen"/>
    <w:p>
      <w:pPr>
        <w:pStyle w:val="Heading1"/>
      </w:pPr>
      <w:r>
        <w:t xml:space="preserve">1.6.1 TIK dalam manajemen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Fasilitas teknologi dan informasi</w:t>
      </w:r>
    </w:p>
    <w:p>
      <w:pPr>
        <w:pStyle w:val="Compact"/>
        <w:numPr>
          <w:ilvl w:val="0"/>
          <w:numId w:val="1001"/>
        </w:numPr>
      </w:pPr>
      <w:r>
        <w:t xml:space="preserve">☐ Sumber daya informasi</w:t>
      </w:r>
    </w:p>
    <w:p>
      <w:pPr>
        <w:pStyle w:val="Compact"/>
        <w:numPr>
          <w:ilvl w:val="0"/>
          <w:numId w:val="1001"/>
        </w:numPr>
      </w:pPr>
      <w:r>
        <w:t xml:space="preserve">☐ Website madrasah</w:t>
      </w:r>
    </w:p>
    <w:p>
      <w:pPr>
        <w:pStyle w:val="Compact"/>
        <w:numPr>
          <w:ilvl w:val="0"/>
          <w:numId w:val="1001"/>
        </w:numPr>
      </w:pPr>
      <w:r>
        <w:t xml:space="preserve">☐ Pedoman sistem informasi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2026-09-14T19:31:56Z</dcterms:created>
  <dcterms:modified xsi:type="dcterms:W3CDTF">2026-09-14T19:31:56Z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