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k-dalam-pembelajaran"/>
    <w:p>
      <w:pPr>
        <w:pStyle w:val="Heading1"/>
      </w:pPr>
      <w:r>
        <w:t xml:space="preserve">1.6.2 TIK dalam pembelajaran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Ketersediaan komputer (daftar inventaris + foto)</w:t>
      </w:r>
    </w:p>
    <w:p>
      <w:pPr>
        <w:pStyle w:val="Compact"/>
        <w:numPr>
          <w:ilvl w:val="0"/>
          <w:numId w:val="1001"/>
        </w:numPr>
      </w:pPr>
      <w:r>
        <w:t xml:space="preserve">☐ Jaringan internet (bukti langganan)</w:t>
      </w:r>
    </w:p>
    <w:p>
      <w:pPr>
        <w:pStyle w:val="Compact"/>
        <w:numPr>
          <w:ilvl w:val="0"/>
          <w:numId w:val="1001"/>
        </w:numPr>
      </w:pPr>
      <w:r>
        <w:t xml:space="preserve">☐ Website madrasah (screenshot &amp; URL)</w:t>
      </w:r>
    </w:p>
    <w:p>
      <w:pPr>
        <w:pStyle w:val="Compact"/>
        <w:numPr>
          <w:ilvl w:val="0"/>
          <w:numId w:val="1001"/>
        </w:numPr>
      </w:pPr>
      <w:r>
        <w:t xml:space="preserve">☐ Alamat email madrasah (screenshot)</w:t>
      </w:r>
    </w:p>
    <w:p>
      <w:pPr>
        <w:pStyle w:val="Compact"/>
        <w:numPr>
          <w:ilvl w:val="0"/>
          <w:numId w:val="1001"/>
        </w:numPr>
      </w:pPr>
      <w:r>
        <w:t xml:space="preserve">☐ Pemanfaatan TIK untuk pembelajaran (observasi/wawancara)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2026-09-14T19:31:56Z</dcterms:created>
  <dcterms:modified xsi:type="dcterms:W3CDTF">2026-09-14T19:31:56Z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