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rogram-promosi-madrasah"/>
    <w:p>
      <w:pPr>
        <w:pStyle w:val="Heading1"/>
      </w:pPr>
      <w:r>
        <w:t xml:space="preserve">1.6.3.5 Program Promosi Madrasah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Program promosi berbasis TIK menjadi salah satu strategi madrasah dalam</w:t>
      </w:r>
      <w:r>
        <w:t xml:space="preserve"> </w:t>
      </w:r>
      <w:r>
        <w:t xml:space="preserve">memperluas jaringan kerjasama serta memperkenalkan program dan capaian</w:t>
      </w:r>
      <w:r>
        <w:t xml:space="preserve"> </w:t>
      </w:r>
      <w:r>
        <w:t xml:space="preserve">madrasah kepada pihak eksternal secara lebih luas dan efektif.</w:t>
      </w:r>
    </w:p>
    <w:p>
      <w:pPr>
        <w:pStyle w:val="BodyText"/>
      </w:pPr>
      <w:r>
        <w:t xml:space="preserve">Dokumen ini memuat uraian program promosi yang dilaksanakan MTsN 1</w:t>
      </w:r>
      <w:r>
        <w:t xml:space="preserve"> </w:t>
      </w:r>
      <w:r>
        <w:t xml:space="preserve">Pandeglang melalui pemanfaatan media digital.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FirstParagraph"/>
      </w:pPr>
      <w:r>
        <w:t xml:space="preserve">Media promosi: Website madrasah, media sosial (jika ada), brosur PPDB</w:t>
      </w:r>
      <w:r>
        <w:t xml:space="preserve"> </w:t>
      </w:r>
      <w:r>
        <w:t xml:space="preserve">[BELUM DIISI — mohon sebutkan platform media sosial resmi jika ada]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1"/>
        </w:numPr>
      </w:pPr>
      <w:r>
        <w:t xml:space="preserve">☐ Dokumen program promosi</w:t>
      </w:r>
    </w:p>
    <w:p>
      <w:pPr>
        <w:pStyle w:val="Compact"/>
        <w:numPr>
          <w:ilvl w:val="0"/>
          <w:numId w:val="1001"/>
        </w:numPr>
      </w:pPr>
      <w:r>
        <w:t xml:space="preserve">☐ Foto/screenshot kegiatan promosi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